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103"/>
        <w:gridCol w:w="2916"/>
      </w:tblGrid>
      <w:tr w:rsidR="00DD7280" w:rsidRPr="00D974C8" w14:paraId="0CB674DE" w14:textId="77777777" w:rsidTr="0079444C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14:paraId="1C4C9101" w14:textId="77777777" w:rsidR="00DD7280" w:rsidRPr="00D974C8" w:rsidRDefault="00777055" w:rsidP="0079444C">
            <w:pPr>
              <w:ind w:left="318" w:hanging="284"/>
              <w:rPr>
                <w:rtl/>
              </w:rPr>
            </w:pPr>
            <w:r w:rsidRPr="00F817C1">
              <w:rPr>
                <w:noProof/>
                <w:sz w:val="22"/>
                <w:szCs w:val="22"/>
              </w:rPr>
              <w:drawing>
                <wp:inline distT="0" distB="0" distL="0" distR="0" wp14:anchorId="3FF8E018" wp14:editId="49B9C0CD">
                  <wp:extent cx="1689735" cy="130302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14:paraId="4063A08A" w14:textId="77777777" w:rsidR="00DD7280" w:rsidRPr="00D974C8" w:rsidRDefault="00DD7280" w:rsidP="0079444C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14:paraId="4912AB6B" w14:textId="77777777" w:rsidR="00DD7280" w:rsidRPr="00D974C8" w:rsidRDefault="00DD7280" w:rsidP="0079444C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14:paraId="6C47072D" w14:textId="77777777" w:rsidR="00DD7280" w:rsidRPr="00D974C8" w:rsidRDefault="00DD7280" w:rsidP="0079444C">
            <w:pPr>
              <w:jc w:val="center"/>
              <w:rPr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14:paraId="7BEB4B58" w14:textId="77777777" w:rsidR="00DD7280" w:rsidRPr="00D974C8" w:rsidRDefault="00777055" w:rsidP="0079444C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 wp14:anchorId="76264845" wp14:editId="35AF6A1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0" b="0"/>
                  <wp:wrapSquare wrapText="left"/>
                  <wp:docPr id="2" name="Picture 2" descr="Description: C:\Users\lamasat.lamasat-PC\Pictures\Pictur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lamasat.lamasat-PC\Pictures\Picture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AE32E7" w14:textId="77777777" w:rsidR="00A07729" w:rsidRDefault="00A07729"/>
    <w:p w14:paraId="0BE3A1FC" w14:textId="77777777" w:rsidR="00DD7280" w:rsidRPr="007F34C3" w:rsidRDefault="00216424" w:rsidP="00DD7280">
      <w:pPr>
        <w:bidi w:val="0"/>
        <w:rPr>
          <w:b/>
          <w:bCs/>
        </w:rPr>
      </w:pPr>
      <w:r w:rsidRPr="007F34C3">
        <w:rPr>
          <w:b/>
          <w:bCs/>
        </w:rPr>
        <w:t>Course Information</w:t>
      </w:r>
    </w:p>
    <w:p w14:paraId="36CA00C3" w14:textId="77777777" w:rsidR="00216424" w:rsidRDefault="00216424" w:rsidP="00216424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6424" w14:paraId="4862F243" w14:textId="77777777" w:rsidTr="00F817C1">
        <w:tc>
          <w:tcPr>
            <w:tcW w:w="4675" w:type="dxa"/>
          </w:tcPr>
          <w:p w14:paraId="7E8C05DD" w14:textId="77777777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Course Title</w:t>
            </w:r>
            <w:r w:rsidRPr="00F817C1">
              <w:rPr>
                <w:sz w:val="22"/>
                <w:szCs w:val="22"/>
              </w:rPr>
              <w:t xml:space="preserve">: </w:t>
            </w:r>
            <w:r w:rsidR="00364B4C" w:rsidRPr="00F817C1">
              <w:rPr>
                <w:sz w:val="22"/>
                <w:szCs w:val="22"/>
              </w:rPr>
              <w:t>Psychiatric-Mental Health Nursing</w:t>
            </w:r>
          </w:p>
        </w:tc>
        <w:tc>
          <w:tcPr>
            <w:tcW w:w="4675" w:type="dxa"/>
          </w:tcPr>
          <w:p w14:paraId="5CC9E4FF" w14:textId="77777777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Course Number:</w:t>
            </w:r>
            <w:r w:rsidR="00364B4C" w:rsidRPr="00F817C1">
              <w:rPr>
                <w:sz w:val="22"/>
                <w:szCs w:val="22"/>
              </w:rPr>
              <w:t>1403460</w:t>
            </w:r>
          </w:p>
        </w:tc>
      </w:tr>
      <w:tr w:rsidR="00216424" w14:paraId="6A02A74A" w14:textId="77777777" w:rsidTr="00F817C1">
        <w:tc>
          <w:tcPr>
            <w:tcW w:w="4675" w:type="dxa"/>
          </w:tcPr>
          <w:p w14:paraId="16F4D633" w14:textId="77777777" w:rsidR="00216424" w:rsidRPr="00F817C1" w:rsidRDefault="00C97173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Faculty</w:t>
            </w:r>
            <w:r w:rsidR="00216424" w:rsidRPr="00F817C1">
              <w:rPr>
                <w:b/>
                <w:bCs/>
                <w:sz w:val="22"/>
                <w:szCs w:val="22"/>
              </w:rPr>
              <w:t>:</w:t>
            </w:r>
            <w:r w:rsidR="00364B4C" w:rsidRPr="00F817C1">
              <w:rPr>
                <w:sz w:val="22"/>
                <w:szCs w:val="22"/>
              </w:rPr>
              <w:t xml:space="preserve"> Nursing</w:t>
            </w:r>
          </w:p>
        </w:tc>
        <w:tc>
          <w:tcPr>
            <w:tcW w:w="4675" w:type="dxa"/>
          </w:tcPr>
          <w:p w14:paraId="49CA1E8B" w14:textId="77777777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Credit Hours:</w:t>
            </w:r>
            <w:r w:rsidR="00364B4C" w:rsidRPr="00F817C1">
              <w:rPr>
                <w:sz w:val="22"/>
                <w:szCs w:val="22"/>
              </w:rPr>
              <w:t>3</w:t>
            </w:r>
          </w:p>
        </w:tc>
      </w:tr>
      <w:tr w:rsidR="00216424" w14:paraId="796A9494" w14:textId="77777777" w:rsidTr="00F817C1">
        <w:tc>
          <w:tcPr>
            <w:tcW w:w="4675" w:type="dxa"/>
          </w:tcPr>
          <w:p w14:paraId="02D8B833" w14:textId="77777777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Department:</w:t>
            </w:r>
            <w:r w:rsidR="00364B4C" w:rsidRPr="00F817C1">
              <w:rPr>
                <w:sz w:val="22"/>
                <w:szCs w:val="22"/>
              </w:rPr>
              <w:t xml:space="preserve"> Community &amp; Mental Health Nursing</w:t>
            </w:r>
          </w:p>
        </w:tc>
        <w:tc>
          <w:tcPr>
            <w:tcW w:w="4675" w:type="dxa"/>
          </w:tcPr>
          <w:p w14:paraId="4F1F28BC" w14:textId="77777777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Pre-requisite:</w:t>
            </w:r>
            <w:r w:rsidR="00364B4C" w:rsidRPr="00F817C1">
              <w:rPr>
                <w:sz w:val="22"/>
                <w:szCs w:val="22"/>
              </w:rPr>
              <w:t xml:space="preserve"> Adult Health Nursing</w:t>
            </w:r>
          </w:p>
        </w:tc>
      </w:tr>
      <w:tr w:rsidR="00216424" w14:paraId="193D2807" w14:textId="77777777" w:rsidTr="00F817C1">
        <w:tc>
          <w:tcPr>
            <w:tcW w:w="4675" w:type="dxa"/>
          </w:tcPr>
          <w:p w14:paraId="08D2F245" w14:textId="34DCF712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Semester and Academic Year:</w:t>
            </w:r>
            <w:r w:rsidR="00F817C1" w:rsidRPr="00F817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1FA50853" w14:textId="7E89F14B" w:rsidR="00216424" w:rsidRPr="00F817C1" w:rsidRDefault="00216424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Lecturer:</w:t>
            </w:r>
            <w:r w:rsidR="00364B4C" w:rsidRPr="00F817C1">
              <w:rPr>
                <w:sz w:val="22"/>
                <w:szCs w:val="22"/>
              </w:rPr>
              <w:t xml:space="preserve"> </w:t>
            </w:r>
          </w:p>
        </w:tc>
      </w:tr>
    </w:tbl>
    <w:p w14:paraId="5A356025" w14:textId="77777777" w:rsidR="00216424" w:rsidRDefault="00216424" w:rsidP="00216424">
      <w:pPr>
        <w:bidi w:val="0"/>
      </w:pPr>
    </w:p>
    <w:p w14:paraId="4CB64FD8" w14:textId="77777777" w:rsidR="00216424" w:rsidRPr="00316F15" w:rsidRDefault="00216424" w:rsidP="00216424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t>Course Description</w:t>
      </w:r>
    </w:p>
    <w:p w14:paraId="0921FA99" w14:textId="77777777" w:rsidR="00216424" w:rsidRDefault="00216424" w:rsidP="00216424">
      <w:pPr>
        <w:bidi w:val="0"/>
      </w:pPr>
    </w:p>
    <w:p w14:paraId="77976CFC" w14:textId="77777777" w:rsidR="00216424" w:rsidRDefault="00216424" w:rsidP="00216424">
      <w:pPr>
        <w:bidi w:val="0"/>
      </w:pPr>
      <w:r w:rsidRPr="00024AED">
        <w:t>This course</w:t>
      </w:r>
      <w:r>
        <w:t xml:space="preserve"> was</w:t>
      </w:r>
      <w:r w:rsidRPr="00024AED">
        <w:t xml:space="preserve"> designed </w:t>
      </w:r>
      <w:r w:rsidR="00CF7AB9">
        <w:t xml:space="preserve">to </w:t>
      </w:r>
      <w:r>
        <w:t>prepare and equip</w:t>
      </w:r>
      <w:r w:rsidRPr="00024AED">
        <w:t xml:space="preserve"> the student </w:t>
      </w:r>
      <w:r>
        <w:t>to the</w:t>
      </w:r>
      <w:r w:rsidRPr="00024AED">
        <w:t xml:space="preserve"> necessary knowledge &amp; attitude</w:t>
      </w:r>
      <w:r>
        <w:t>s</w:t>
      </w:r>
      <w:r w:rsidRPr="00024AED">
        <w:t xml:space="preserve"> needed in the field of Mental Health </w:t>
      </w:r>
      <w:r w:rsidR="00332833">
        <w:t>Nursing</w:t>
      </w:r>
      <w:r w:rsidR="00332833" w:rsidRPr="00024AED">
        <w:t>. T</w:t>
      </w:r>
      <w:r w:rsidR="00332833">
        <w:t>his</w:t>
      </w:r>
      <w:r w:rsidRPr="00024AED">
        <w:t xml:space="preserve"> course also includes </w:t>
      </w:r>
      <w:r>
        <w:t>materials on h</w:t>
      </w:r>
      <w:r w:rsidRPr="00024AED">
        <w:t xml:space="preserve">ow to improve interpersonal </w:t>
      </w:r>
      <w:r>
        <w:t>c</w:t>
      </w:r>
      <w:r w:rsidRPr="00024AED">
        <w:t xml:space="preserve">ommunication </w:t>
      </w:r>
      <w:r>
        <w:t>s</w:t>
      </w:r>
      <w:r w:rsidRPr="00024AED">
        <w:t>kills, counsel</w:t>
      </w:r>
      <w:r>
        <w:t xml:space="preserve">ing </w:t>
      </w:r>
      <w:r w:rsidR="00332833">
        <w:t>methods</w:t>
      </w:r>
      <w:r w:rsidR="00332833" w:rsidRPr="00024AED">
        <w:t xml:space="preserve"> </w:t>
      </w:r>
      <w:r w:rsidR="00332833">
        <w:t>approaches</w:t>
      </w:r>
      <w:r>
        <w:t xml:space="preserve"> on how </w:t>
      </w:r>
      <w:r w:rsidRPr="00024AED">
        <w:t xml:space="preserve">to deal with different cases </w:t>
      </w:r>
      <w:r>
        <w:t>with</w:t>
      </w:r>
      <w:r w:rsidRPr="00024AED">
        <w:t xml:space="preserve"> psychiatric &amp;</w:t>
      </w:r>
      <w:r w:rsidR="00CF7AB9">
        <w:t>m</w:t>
      </w:r>
      <w:r w:rsidRPr="00024AED">
        <w:t xml:space="preserve">ental </w:t>
      </w:r>
      <w:r w:rsidR="00332833" w:rsidRPr="00024AED">
        <w:t>illness</w:t>
      </w:r>
      <w:r w:rsidR="00332833">
        <w:t>es. A</w:t>
      </w:r>
      <w:r w:rsidR="00CF7AB9">
        <w:t xml:space="preserve"> thorough description of various mental illnesses are illustrated throughout this course, with an emphasis on the nursing care aspect for those clients.</w:t>
      </w:r>
    </w:p>
    <w:p w14:paraId="073D029A" w14:textId="77777777" w:rsidR="007A7070" w:rsidRDefault="007A7070" w:rsidP="007A7070">
      <w:pPr>
        <w:bidi w:val="0"/>
      </w:pPr>
    </w:p>
    <w:p w14:paraId="4A997595" w14:textId="77777777" w:rsidR="007A7070" w:rsidRPr="00316F15" w:rsidRDefault="007A7070" w:rsidP="007A7070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t>Course Objectives</w:t>
      </w:r>
    </w:p>
    <w:p w14:paraId="7C40B256" w14:textId="77777777" w:rsidR="007A7070" w:rsidRDefault="007A7070" w:rsidP="007A7070">
      <w:pPr>
        <w:bidi w:val="0"/>
      </w:pPr>
    </w:p>
    <w:p w14:paraId="59068BF2" w14:textId="77777777" w:rsidR="00585569" w:rsidRPr="00024AED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024AED">
        <w:t>Describe the nature, philosophy</w:t>
      </w:r>
      <w:r>
        <w:t>,</w:t>
      </w:r>
      <w:r w:rsidRPr="00024AED">
        <w:t xml:space="preserve"> and scope of psychiatric and mental health nursing</w:t>
      </w:r>
    </w:p>
    <w:p w14:paraId="6B33A2BF" w14:textId="77777777" w:rsidR="00585569" w:rsidRPr="00024AED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024AED">
        <w:t>Define psychiatric and mental health nursing and related terms</w:t>
      </w:r>
    </w:p>
    <w:p w14:paraId="36F75F71" w14:textId="77777777" w:rsidR="00585569" w:rsidRPr="00024AED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024AED">
        <w:t>Discuss the concept</w:t>
      </w:r>
      <w:r>
        <w:t>s</w:t>
      </w:r>
      <w:r w:rsidRPr="00024AED">
        <w:t xml:space="preserve"> of mental health and mental illness</w:t>
      </w:r>
    </w:p>
    <w:p w14:paraId="4B1534D0" w14:textId="77777777" w:rsidR="00585569" w:rsidRPr="00024AED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024AED">
        <w:t>Discuss the principles of health e</w:t>
      </w:r>
      <w:r>
        <w:t>d</w:t>
      </w:r>
      <w:r w:rsidRPr="00024AED">
        <w:t>ucation in psychiatric and mental health nursing</w:t>
      </w:r>
    </w:p>
    <w:p w14:paraId="0797E356" w14:textId="77777777" w:rsidR="00585569" w:rsidRPr="00024AED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024AED">
        <w:t>Describe the therapeutic communication skills necessary for interacting with service users with psychiatric disorders and their families.</w:t>
      </w:r>
    </w:p>
    <w:p w14:paraId="68F91090" w14:textId="77777777" w:rsidR="00585569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024AED">
        <w:t>Discuss psychiatric-mental health concepts, theories and specific therapeutic interventions used with service users demonstrating a variety of psychiatric behaviors and disorders</w:t>
      </w:r>
    </w:p>
    <w:p w14:paraId="35FD589A" w14:textId="77777777" w:rsidR="00585569" w:rsidRDefault="00585569" w:rsidP="00585569">
      <w:pPr>
        <w:autoSpaceDE w:val="0"/>
        <w:autoSpaceDN w:val="0"/>
        <w:bidi w:val="0"/>
        <w:adjustRightInd w:val="0"/>
      </w:pPr>
    </w:p>
    <w:p w14:paraId="533CE230" w14:textId="77777777" w:rsidR="00585569" w:rsidRPr="00316F15" w:rsidRDefault="00585569" w:rsidP="00585569">
      <w:pPr>
        <w:autoSpaceDE w:val="0"/>
        <w:autoSpaceDN w:val="0"/>
        <w:bidi w:val="0"/>
        <w:adjustRightInd w:val="0"/>
        <w:rPr>
          <w:b/>
          <w:bCs/>
          <w:u w:val="single"/>
        </w:rPr>
      </w:pPr>
      <w:r w:rsidRPr="00316F15">
        <w:rPr>
          <w:b/>
          <w:bCs/>
          <w:u w:val="single"/>
        </w:rPr>
        <w:t>Expected Learning Outcomes</w:t>
      </w:r>
    </w:p>
    <w:p w14:paraId="61BE27E6" w14:textId="77777777" w:rsidR="00585569" w:rsidRDefault="00585569" w:rsidP="00585569">
      <w:pPr>
        <w:autoSpaceDE w:val="0"/>
        <w:autoSpaceDN w:val="0"/>
        <w:bidi w:val="0"/>
        <w:adjustRightInd w:val="0"/>
      </w:pPr>
    </w:p>
    <w:p w14:paraId="570D81F0" w14:textId="77777777" w:rsidR="00585569" w:rsidRPr="00DD5109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DD5109">
        <w:t>Compare selected theories, conceptual frameworks, and research related to human behavior and the etiology, prevention, and management of selected psychiatric disorders and behavioral issues.</w:t>
      </w:r>
    </w:p>
    <w:p w14:paraId="3C3EB6CB" w14:textId="77777777" w:rsidR="00585569" w:rsidRPr="00DD5109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DD5109">
        <w:lastRenderedPageBreak/>
        <w:t>Analyze the relationship of biophysical, cultural, psychosocial</w:t>
      </w:r>
      <w:r>
        <w:t>,</w:t>
      </w:r>
      <w:r w:rsidRPr="00DD5109">
        <w:t xml:space="preserve"> and spiritual issues in nursing assessment, diagnosis, planning, intervention, and evaluation involving service users with mental health disorders and problems.</w:t>
      </w:r>
    </w:p>
    <w:p w14:paraId="4CF76515" w14:textId="77777777" w:rsidR="00585569" w:rsidRPr="00DD5109" w:rsidRDefault="00585569" w:rsidP="00585569">
      <w:pPr>
        <w:numPr>
          <w:ilvl w:val="0"/>
          <w:numId w:val="1"/>
        </w:numPr>
        <w:autoSpaceDE w:val="0"/>
        <w:autoSpaceDN w:val="0"/>
        <w:bidi w:val="0"/>
        <w:adjustRightInd w:val="0"/>
      </w:pPr>
      <w:r w:rsidRPr="00DD5109">
        <w:t>Describe the importance of collaboration with other professionals and members of the psychiatric health care system in providing nursing care for service users with psychiatric disorders</w:t>
      </w:r>
    </w:p>
    <w:p w14:paraId="49EDC094" w14:textId="77777777" w:rsidR="00585569" w:rsidRPr="00024AED" w:rsidRDefault="00585569" w:rsidP="00585569">
      <w:pPr>
        <w:autoSpaceDE w:val="0"/>
        <w:autoSpaceDN w:val="0"/>
        <w:bidi w:val="0"/>
        <w:adjustRightInd w:val="0"/>
      </w:pPr>
    </w:p>
    <w:p w14:paraId="4101C176" w14:textId="77777777" w:rsidR="00585569" w:rsidRPr="00316F15" w:rsidRDefault="00802CF5" w:rsidP="00585569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t>Course Plan Distribution &amp; Learning Resources</w:t>
      </w:r>
    </w:p>
    <w:p w14:paraId="7B67A195" w14:textId="77777777" w:rsidR="00802CF5" w:rsidRDefault="00802CF5" w:rsidP="00802CF5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48"/>
        <w:gridCol w:w="1440"/>
        <w:gridCol w:w="1525"/>
      </w:tblGrid>
      <w:tr w:rsidR="00930ABF" w14:paraId="455B39EB" w14:textId="77777777" w:rsidTr="007841AC">
        <w:tc>
          <w:tcPr>
            <w:tcW w:w="2337" w:type="dxa"/>
            <w:shd w:val="clear" w:color="auto" w:fill="auto"/>
          </w:tcPr>
          <w:p w14:paraId="51AEC98A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048" w:type="dxa"/>
            <w:shd w:val="clear" w:color="auto" w:fill="auto"/>
          </w:tcPr>
          <w:p w14:paraId="39768914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Expected Learning Outcome</w:t>
            </w:r>
          </w:p>
        </w:tc>
        <w:tc>
          <w:tcPr>
            <w:tcW w:w="1440" w:type="dxa"/>
            <w:shd w:val="clear" w:color="auto" w:fill="auto"/>
          </w:tcPr>
          <w:p w14:paraId="137584DB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525" w:type="dxa"/>
            <w:shd w:val="clear" w:color="auto" w:fill="auto"/>
          </w:tcPr>
          <w:p w14:paraId="1E768F11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Week of the Semester</w:t>
            </w:r>
          </w:p>
        </w:tc>
      </w:tr>
      <w:tr w:rsidR="000F03E0" w:rsidRPr="000F03E0" w14:paraId="6B96764E" w14:textId="77777777" w:rsidTr="007841AC">
        <w:tc>
          <w:tcPr>
            <w:tcW w:w="2337" w:type="dxa"/>
            <w:shd w:val="clear" w:color="auto" w:fill="auto"/>
            <w:vAlign w:val="center"/>
          </w:tcPr>
          <w:p w14:paraId="57C9D5CB" w14:textId="77777777" w:rsidR="00BF5938" w:rsidRPr="00BF5938" w:rsidRDefault="00BF5938" w:rsidP="00BF5938">
            <w:pPr>
              <w:rPr>
                <w:b/>
                <w:bCs/>
                <w:sz w:val="22"/>
                <w:szCs w:val="22"/>
              </w:rPr>
            </w:pPr>
            <w:r w:rsidRPr="00BF5938">
              <w:rPr>
                <w:b/>
                <w:bCs/>
                <w:sz w:val="22"/>
                <w:szCs w:val="22"/>
              </w:rPr>
              <w:t>Introduction to Mental Health Nursing</w:t>
            </w:r>
          </w:p>
          <w:p w14:paraId="751BBC63" w14:textId="77777777" w:rsidR="00BF5938" w:rsidRPr="00BF5938" w:rsidRDefault="00BF5938" w:rsidP="00BF5938">
            <w:pPr>
              <w:rPr>
                <w:b/>
                <w:bCs/>
                <w:sz w:val="22"/>
                <w:szCs w:val="22"/>
              </w:rPr>
            </w:pPr>
          </w:p>
          <w:p w14:paraId="44171488" w14:textId="77777777" w:rsidR="00570AE4" w:rsidRPr="00F817C1" w:rsidRDefault="00BF5938" w:rsidP="00BF593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BF5938">
              <w:rPr>
                <w:b/>
                <w:bCs/>
                <w:sz w:val="22"/>
                <w:szCs w:val="22"/>
              </w:rPr>
              <w:t>Historical &amp; Theoretical Concepts</w:t>
            </w:r>
          </w:p>
        </w:tc>
        <w:tc>
          <w:tcPr>
            <w:tcW w:w="4048" w:type="dxa"/>
            <w:shd w:val="clear" w:color="auto" w:fill="auto"/>
          </w:tcPr>
          <w:p w14:paraId="447B74E8" w14:textId="77777777" w:rsidR="008D3D2F" w:rsidRPr="00F817C1" w:rsidRDefault="008D3D2F" w:rsidP="00F817C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gross anatomical structures of the brain and describe their functions.</w:t>
            </w:r>
          </w:p>
          <w:p w14:paraId="4F40B768" w14:textId="77777777" w:rsidR="008D3D2F" w:rsidRPr="00F817C1" w:rsidRDefault="008D3D2F" w:rsidP="00F817C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physiology of neurotransmission in the central nervous system.</w:t>
            </w:r>
          </w:p>
          <w:p w14:paraId="00C8E36E" w14:textId="77777777" w:rsidR="008D3D2F" w:rsidRPr="00F817C1" w:rsidRDefault="008D3D2F" w:rsidP="00F817C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the role of neurotransmitters in human behavior.</w:t>
            </w:r>
          </w:p>
          <w:p w14:paraId="35C9B3DA" w14:textId="77777777" w:rsidR="008D3D2F" w:rsidRPr="00F817C1" w:rsidRDefault="008D3D2F" w:rsidP="00F817C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association of endocrine functioning to the development of psychiatric disorders.</w:t>
            </w:r>
          </w:p>
          <w:p w14:paraId="16057137" w14:textId="77777777" w:rsidR="008D3D2F" w:rsidRPr="00F817C1" w:rsidRDefault="008D3D2F" w:rsidP="00F817C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the role of genetics in the development of psychiatric disorders.</w:t>
            </w:r>
          </w:p>
          <w:p w14:paraId="69D500B4" w14:textId="77777777" w:rsidR="008D3D2F" w:rsidRPr="00F817C1" w:rsidRDefault="008D3D2F" w:rsidP="00F817C1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correlation of altered brain function to various psychiatric disorders.</w:t>
            </w:r>
          </w:p>
          <w:p w14:paraId="2B88DC4C" w14:textId="77777777" w:rsidR="00AF768C" w:rsidRPr="00F817C1" w:rsidRDefault="00AF768C" w:rsidP="00F817C1">
            <w:pPr>
              <w:bidi w:val="0"/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C782075" w14:textId="77777777" w:rsidR="00930ABF" w:rsidRPr="00F817C1" w:rsidRDefault="00570A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Chapter </w:t>
            </w:r>
            <w:r w:rsidR="00602A2E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8201F7" w14:textId="77777777" w:rsidR="00930ABF" w:rsidRDefault="00570A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Week 1</w:t>
            </w:r>
          </w:p>
          <w:p w14:paraId="01925C4B" w14:textId="77777777" w:rsidR="00602A2E" w:rsidRPr="00F817C1" w:rsidRDefault="00602A2E" w:rsidP="00602A2E">
            <w:pPr>
              <w:bidi w:val="0"/>
              <w:jc w:val="center"/>
              <w:rPr>
                <w:sz w:val="22"/>
                <w:szCs w:val="22"/>
              </w:rPr>
            </w:pPr>
          </w:p>
          <w:p w14:paraId="66EB4A83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67BB0EE6" w14:textId="77777777" w:rsidTr="007841AC">
        <w:tc>
          <w:tcPr>
            <w:tcW w:w="2337" w:type="dxa"/>
            <w:shd w:val="clear" w:color="auto" w:fill="auto"/>
            <w:vAlign w:val="center"/>
          </w:tcPr>
          <w:p w14:paraId="0645772A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1F93E3B" w14:textId="77777777" w:rsidR="007B4D3A" w:rsidRPr="00F817C1" w:rsidRDefault="007B4D3A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1D52B36" w14:textId="77777777" w:rsidR="00F402BE" w:rsidRPr="00F817C1" w:rsidRDefault="00F402BE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Ego Defense Mechanisms</w:t>
            </w:r>
          </w:p>
          <w:p w14:paraId="29E77EED" w14:textId="77777777" w:rsidR="00570AE4" w:rsidRPr="00F817C1" w:rsidRDefault="00570A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30FD0870" w14:textId="77777777" w:rsidR="008D3D2F" w:rsidRPr="00F817C1" w:rsidRDefault="008D3D2F" w:rsidP="00F817C1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history of psychiatric care.</w:t>
            </w:r>
          </w:p>
          <w:p w14:paraId="76398F52" w14:textId="77777777" w:rsidR="008D3D2F" w:rsidRPr="00F817C1" w:rsidRDefault="008D3D2F" w:rsidP="00F817C1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Define mental health and mental illness.</w:t>
            </w:r>
          </w:p>
          <w:p w14:paraId="193C2671" w14:textId="77777777" w:rsidR="008D3D2F" w:rsidRPr="00F817C1" w:rsidRDefault="008D3D2F" w:rsidP="00F817C1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cultural elements that influence attitudes toward mental health and mental illness.</w:t>
            </w:r>
          </w:p>
          <w:p w14:paraId="339B7506" w14:textId="77777777" w:rsidR="008D3D2F" w:rsidRPr="00F817C1" w:rsidRDefault="008D3D2F" w:rsidP="00F817C1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psychological adaptation responses to stress.</w:t>
            </w:r>
          </w:p>
          <w:p w14:paraId="6DE534F4" w14:textId="77777777" w:rsidR="00930ABF" w:rsidRPr="00F817C1" w:rsidRDefault="008D3D2F" w:rsidP="00F817C1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Correlate adaptive and maladaptive responses to the mental health/mental illness continuum.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2D6350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Chapters </w:t>
            </w:r>
            <w:r w:rsidR="007B4D3A" w:rsidRPr="00F817C1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47B27B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Week 2</w:t>
            </w:r>
          </w:p>
          <w:p w14:paraId="5696D7EC" w14:textId="77777777" w:rsidR="008419E9" w:rsidRPr="00F817C1" w:rsidRDefault="008419E9" w:rsidP="008419E9">
            <w:pPr>
              <w:bidi w:val="0"/>
              <w:jc w:val="center"/>
              <w:rPr>
                <w:sz w:val="22"/>
                <w:szCs w:val="22"/>
              </w:rPr>
            </w:pPr>
          </w:p>
          <w:p w14:paraId="73E65E42" w14:textId="77777777" w:rsidR="00381872" w:rsidRPr="00F817C1" w:rsidRDefault="00381872" w:rsidP="00F817C1">
            <w:pPr>
              <w:bidi w:val="0"/>
              <w:jc w:val="center"/>
              <w:rPr>
                <w:i/>
                <w:iCs/>
                <w:color w:val="FF0000"/>
                <w:sz w:val="22"/>
                <w:szCs w:val="22"/>
                <w:lang w:bidi="ar-JO"/>
              </w:rPr>
            </w:pPr>
          </w:p>
        </w:tc>
      </w:tr>
      <w:tr w:rsidR="000F03E0" w:rsidRPr="000F03E0" w14:paraId="1749A538" w14:textId="77777777" w:rsidTr="007841AC">
        <w:tc>
          <w:tcPr>
            <w:tcW w:w="2337" w:type="dxa"/>
            <w:shd w:val="clear" w:color="auto" w:fill="auto"/>
            <w:vAlign w:val="center"/>
          </w:tcPr>
          <w:p w14:paraId="0E377063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DF4FD7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Schizophrenia Spectrum and Other Psychotic Disorders</w:t>
            </w:r>
          </w:p>
          <w:p w14:paraId="3506EF0E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660DC0FA" w14:textId="77777777" w:rsidR="00AF768C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concepts of schizophrenia and other psychotic disorders.</w:t>
            </w:r>
          </w:p>
          <w:p w14:paraId="38B12F4E" w14:textId="77777777" w:rsidR="00AF768C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these disorders.</w:t>
            </w:r>
          </w:p>
          <w:p w14:paraId="0070A02D" w14:textId="77777777" w:rsidR="00AF768C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Describe various types of schizophrenia and other psychotic disorders.</w:t>
            </w:r>
          </w:p>
          <w:p w14:paraId="7BBD93D8" w14:textId="77777777" w:rsidR="00AF768C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symptomatology associated with these disorders and use this information in client assessment.</w:t>
            </w:r>
          </w:p>
          <w:p w14:paraId="32DDB9D6" w14:textId="77777777" w:rsidR="00AF768C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Formulate nursing diagnoses and outcomes of care for clients with schizophrenia and other psychotic disorders.</w:t>
            </w:r>
          </w:p>
          <w:p w14:paraId="7F2F0933" w14:textId="77777777" w:rsidR="00AF768C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topics for client and family teaching relevant to schizophrenia and other psychotic disorders.</w:t>
            </w:r>
          </w:p>
          <w:p w14:paraId="4A80EE26" w14:textId="77777777" w:rsidR="00930ABF" w:rsidRPr="00F817C1" w:rsidRDefault="00AF768C" w:rsidP="00F817C1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appropriate nursing interventions for behaviors associated with these disorders.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3D1520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Chapter 24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6046FC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3</w:t>
            </w:r>
          </w:p>
          <w:p w14:paraId="09903400" w14:textId="77777777" w:rsidR="008419E9" w:rsidRPr="00F817C1" w:rsidRDefault="008419E9" w:rsidP="008419E9">
            <w:pPr>
              <w:bidi w:val="0"/>
              <w:jc w:val="center"/>
              <w:rPr>
                <w:sz w:val="22"/>
                <w:szCs w:val="22"/>
              </w:rPr>
            </w:pPr>
          </w:p>
          <w:p w14:paraId="7C27A09D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CF69F9" w:rsidRPr="000F03E0" w14:paraId="659659C8" w14:textId="77777777" w:rsidTr="007841AC">
        <w:tc>
          <w:tcPr>
            <w:tcW w:w="2337" w:type="dxa"/>
            <w:shd w:val="clear" w:color="auto" w:fill="auto"/>
            <w:vAlign w:val="center"/>
          </w:tcPr>
          <w:p w14:paraId="7F540452" w14:textId="77777777" w:rsidR="00CF69F9" w:rsidRPr="00F817C1" w:rsidRDefault="00CF69F9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5536B9B8" w14:textId="1BFF36D2" w:rsidR="00CF69F9" w:rsidRPr="00332833" w:rsidRDefault="00CF69F9" w:rsidP="00332833">
            <w:pPr>
              <w:bidi w:val="0"/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332833">
              <w:rPr>
                <w:sz w:val="36"/>
                <w:szCs w:val="36"/>
                <w:highlight w:val="yellow"/>
              </w:rPr>
              <w:t>First quiz will be due this week exact date and day will be arranged later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7FB278" w14:textId="77777777" w:rsidR="00CF69F9" w:rsidRPr="00F817C1" w:rsidRDefault="00CF69F9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0EE6B47" w14:textId="77777777" w:rsidR="00CF69F9" w:rsidRPr="00F817C1" w:rsidRDefault="00CF69F9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01048DCC" w14:textId="77777777" w:rsidTr="007841AC">
        <w:tc>
          <w:tcPr>
            <w:tcW w:w="2337" w:type="dxa"/>
            <w:shd w:val="clear" w:color="auto" w:fill="auto"/>
            <w:vAlign w:val="center"/>
          </w:tcPr>
          <w:p w14:paraId="53FF4970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3B12A3A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Depressive Disorders</w:t>
            </w:r>
          </w:p>
          <w:p w14:paraId="3EADB30F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28BB24EF" w14:textId="77777777" w:rsidR="00AF768C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Recount historical perspectives of depression.</w:t>
            </w:r>
          </w:p>
          <w:p w14:paraId="2E84C08A" w14:textId="77777777" w:rsidR="00AF768C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epidemiological statistics related to depression.</w:t>
            </w:r>
          </w:p>
          <w:p w14:paraId="35DB2E33" w14:textId="77777777" w:rsidR="00AF768C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various types of depressive disorders.</w:t>
            </w:r>
          </w:p>
          <w:p w14:paraId="3488199E" w14:textId="77777777" w:rsidR="00AF768C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depression.</w:t>
            </w:r>
          </w:p>
          <w:p w14:paraId="644B99FD" w14:textId="77777777" w:rsidR="00AF768C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implications of depression related to developmental stage.</w:t>
            </w:r>
          </w:p>
          <w:p w14:paraId="435F65B6" w14:textId="77777777" w:rsidR="00AF768C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symptomatology associated with depression and use this information in client assessment.</w:t>
            </w:r>
          </w:p>
          <w:p w14:paraId="3DCDD90D" w14:textId="77777777" w:rsidR="00930ABF" w:rsidRPr="00F817C1" w:rsidRDefault="00AF768C" w:rsidP="00F817C1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Formulate nursing diagnoses and goals of care for clients with depression.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C8AB6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25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5322A6F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4</w:t>
            </w:r>
          </w:p>
          <w:p w14:paraId="70928E48" w14:textId="77777777" w:rsidR="008419E9" w:rsidRPr="00F817C1" w:rsidRDefault="008419E9" w:rsidP="008419E9">
            <w:pPr>
              <w:bidi w:val="0"/>
              <w:jc w:val="center"/>
              <w:rPr>
                <w:sz w:val="22"/>
                <w:szCs w:val="22"/>
              </w:rPr>
            </w:pPr>
          </w:p>
          <w:p w14:paraId="41695592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4D416E71" w14:textId="77777777" w:rsidTr="007841AC">
        <w:tc>
          <w:tcPr>
            <w:tcW w:w="2337" w:type="dxa"/>
            <w:shd w:val="clear" w:color="auto" w:fill="auto"/>
            <w:vAlign w:val="center"/>
          </w:tcPr>
          <w:p w14:paraId="26C070BA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FB14A17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F743461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80A2B20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9256C2D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B3D66F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D36433A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5BDFF48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4F746B1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5FF6D3" w14:textId="77777777" w:rsidR="001F3578" w:rsidRPr="00F817C1" w:rsidRDefault="001F3578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58CE6AC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lastRenderedPageBreak/>
              <w:t>Bipolar &amp; Related Disorders</w:t>
            </w:r>
          </w:p>
          <w:p w14:paraId="397A5583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252F5457" w14:textId="77777777" w:rsidR="002B0560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Recount historical perspectives of bipolar disorder.</w:t>
            </w:r>
          </w:p>
          <w:p w14:paraId="23C3479A" w14:textId="77777777" w:rsidR="002B0560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epidemiological statistics related to bipolar disorder.</w:t>
            </w:r>
          </w:p>
          <w:p w14:paraId="159EA90D" w14:textId="77777777" w:rsidR="002B0560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various types of bipolar disorders.</w:t>
            </w:r>
          </w:p>
          <w:p w14:paraId="02C823DB" w14:textId="77777777" w:rsidR="002B0560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bipolar disorder.</w:t>
            </w:r>
          </w:p>
          <w:p w14:paraId="53142AA6" w14:textId="77777777" w:rsidR="002B0560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implications of bipolar disorder related to developmental stage.</w:t>
            </w:r>
          </w:p>
          <w:p w14:paraId="47B514F2" w14:textId="77777777" w:rsidR="002B0560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Identify symptomatology associated with bipolar disorder and use this information in client assessment.</w:t>
            </w:r>
          </w:p>
          <w:p w14:paraId="08F17550" w14:textId="77777777" w:rsidR="00930ABF" w:rsidRPr="00F817C1" w:rsidRDefault="002B0560" w:rsidP="00F817C1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Formulate nursing diagnoses and goals of care for clients experiencing a manic episode.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2E3908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324EBFE0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1223B14B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7E555792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2B0D6743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3C3F4C7B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6365EE09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5869C9ED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6D747032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27012BF8" w14:textId="77777777" w:rsidR="007C4DF4" w:rsidRPr="00F817C1" w:rsidRDefault="007C4DF4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7300A208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26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A54FE0B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29A2F6FD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6BEA1FA6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0FCD180C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4A2037D6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510ADE6A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290361E6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01CF82C9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10D8FE69" w14:textId="77777777" w:rsidR="002C1ED0" w:rsidRPr="00F817C1" w:rsidRDefault="002C1ED0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6FA4CE1F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5</w:t>
            </w:r>
          </w:p>
          <w:p w14:paraId="20847326" w14:textId="77777777" w:rsidR="008419E9" w:rsidRPr="00F817C1" w:rsidRDefault="008419E9" w:rsidP="008419E9">
            <w:pPr>
              <w:bidi w:val="0"/>
              <w:jc w:val="center"/>
              <w:rPr>
                <w:sz w:val="22"/>
                <w:szCs w:val="22"/>
              </w:rPr>
            </w:pPr>
          </w:p>
          <w:p w14:paraId="14424443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5805225C" w14:textId="77777777" w:rsidTr="007841AC">
        <w:tc>
          <w:tcPr>
            <w:tcW w:w="2337" w:type="dxa"/>
            <w:shd w:val="clear" w:color="auto" w:fill="auto"/>
            <w:vAlign w:val="center"/>
          </w:tcPr>
          <w:p w14:paraId="6236D66A" w14:textId="77777777" w:rsidR="00930ABF" w:rsidRPr="00F817C1" w:rsidRDefault="00930ABF" w:rsidP="00332833">
            <w:pPr>
              <w:bidi w:val="0"/>
              <w:rPr>
                <w:b/>
                <w:bCs/>
                <w:sz w:val="22"/>
                <w:szCs w:val="22"/>
              </w:rPr>
            </w:pPr>
          </w:p>
          <w:p w14:paraId="6CCC99E4" w14:textId="77777777" w:rsidR="002C2EE4" w:rsidRPr="00F817C1" w:rsidRDefault="002C2EE4" w:rsidP="00332833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Anxiety, Obsessive-Compulsive, and Related Disorders</w:t>
            </w:r>
            <w:r w:rsidR="00835AC0" w:rsidRPr="00F817C1">
              <w:rPr>
                <w:b/>
                <w:bCs/>
                <w:sz w:val="22"/>
                <w:szCs w:val="22"/>
              </w:rPr>
              <w:t xml:space="preserve"> (1)</w:t>
            </w:r>
          </w:p>
          <w:p w14:paraId="0038A390" w14:textId="77777777" w:rsidR="002C2EE4" w:rsidRPr="00F817C1" w:rsidRDefault="002C2EE4" w:rsidP="00332833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17E775CD" w14:textId="77777777" w:rsidR="002B0560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Differentiate among stress, anxiety, and fear.</w:t>
            </w:r>
          </w:p>
          <w:p w14:paraId="259EEC94" w14:textId="77777777" w:rsidR="002B0560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historical aspects and epidemiological statistics related to anxiety, obsessive-compulsive, and related disorders.</w:t>
            </w:r>
          </w:p>
          <w:p w14:paraId="5CE6A6F6" w14:textId="77777777" w:rsidR="002B0560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Differentiate between normal anxiety and psychoneurotic anxiety.</w:t>
            </w:r>
          </w:p>
          <w:p w14:paraId="17A01C70" w14:textId="77777777" w:rsidR="002B0560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types of anxiety, obsessive-compulsive, and related disorders, and identify symptomatology associated with each. Use this information in client assessment.</w:t>
            </w:r>
          </w:p>
          <w:p w14:paraId="746FABD5" w14:textId="77777777" w:rsidR="002B0560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anxiety, obsessive-compulsive, and related disorders.</w:t>
            </w:r>
          </w:p>
          <w:p w14:paraId="7B1FFE97" w14:textId="77777777" w:rsidR="002B0560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Formulate nursing diagnoses and outcome criteria for clients with anxiety, obsessive-compulsive, and related disorders.</w:t>
            </w:r>
          </w:p>
          <w:p w14:paraId="1576DC92" w14:textId="77777777" w:rsidR="00930ABF" w:rsidRPr="00F817C1" w:rsidRDefault="002B0560" w:rsidP="0033283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appropriate nursing interventions for behaviors associated with anxiety, obsessive-compulsive, and related disorders.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F88E4E" w14:textId="77777777" w:rsidR="00930ABF" w:rsidRPr="00F817C1" w:rsidRDefault="002C2EE4" w:rsidP="00332833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27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7801D4" w14:textId="77777777" w:rsidR="002C1ED0" w:rsidRDefault="002C2EE4" w:rsidP="00332833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6</w:t>
            </w:r>
          </w:p>
          <w:p w14:paraId="6BEB0465" w14:textId="77777777" w:rsidR="008419E9" w:rsidRPr="00F817C1" w:rsidRDefault="008419E9" w:rsidP="00332833">
            <w:pPr>
              <w:bidi w:val="0"/>
              <w:rPr>
                <w:sz w:val="22"/>
                <w:szCs w:val="22"/>
              </w:rPr>
            </w:pPr>
          </w:p>
          <w:p w14:paraId="3214837D" w14:textId="77777777" w:rsidR="00FE52EA" w:rsidRPr="00F817C1" w:rsidRDefault="00FE52EA" w:rsidP="00332833">
            <w:pPr>
              <w:bidi w:val="0"/>
              <w:rPr>
                <w:sz w:val="22"/>
                <w:szCs w:val="22"/>
              </w:rPr>
            </w:pPr>
          </w:p>
        </w:tc>
      </w:tr>
      <w:tr w:rsidR="00332833" w:rsidRPr="000F03E0" w14:paraId="256A6C9B" w14:textId="77777777" w:rsidTr="007841AC">
        <w:tc>
          <w:tcPr>
            <w:tcW w:w="2337" w:type="dxa"/>
            <w:shd w:val="clear" w:color="auto" w:fill="auto"/>
            <w:vAlign w:val="center"/>
          </w:tcPr>
          <w:p w14:paraId="5803F5FE" w14:textId="77777777" w:rsidR="00332833" w:rsidRPr="00F817C1" w:rsidRDefault="00332833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2B00F18F" w14:textId="77777777" w:rsidR="00332833" w:rsidRPr="00332833" w:rsidRDefault="00332833" w:rsidP="00332833">
            <w:pPr>
              <w:bidi w:val="0"/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332833">
              <w:rPr>
                <w:sz w:val="36"/>
                <w:szCs w:val="36"/>
                <w:highlight w:val="yellow"/>
              </w:rPr>
              <w:t>Second quiz will be due this week, exact date and day will be arranged later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3FBE15" w14:textId="77777777" w:rsidR="00332833" w:rsidRPr="00F817C1" w:rsidRDefault="00332833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E6C223D" w14:textId="77777777" w:rsidR="00332833" w:rsidRPr="00F817C1" w:rsidRDefault="00332833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2BE15277" w14:textId="77777777" w:rsidTr="007841AC">
        <w:tc>
          <w:tcPr>
            <w:tcW w:w="2337" w:type="dxa"/>
            <w:shd w:val="clear" w:color="auto" w:fill="auto"/>
            <w:vAlign w:val="center"/>
          </w:tcPr>
          <w:p w14:paraId="7ED5461B" w14:textId="77777777" w:rsidR="00835AC0" w:rsidRPr="00F817C1" w:rsidRDefault="00835AC0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Anxiety, Obsessive-Compulsive, and Related Disorders (2)</w:t>
            </w:r>
          </w:p>
          <w:p w14:paraId="56EF64CE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8FB1B5D" w14:textId="77777777" w:rsidR="00835AC0" w:rsidRPr="00F817C1" w:rsidRDefault="00835AC0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&amp;</w:t>
            </w:r>
          </w:p>
          <w:p w14:paraId="1455812D" w14:textId="77777777" w:rsidR="00835AC0" w:rsidRPr="00F817C1" w:rsidRDefault="00835AC0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F494C47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Trauma- and Stressor-Related Disorders</w:t>
            </w:r>
            <w:r w:rsidR="00835AC0" w:rsidRPr="00F817C1">
              <w:rPr>
                <w:b/>
                <w:bCs/>
                <w:sz w:val="22"/>
                <w:szCs w:val="22"/>
              </w:rPr>
              <w:t xml:space="preserve"> (1)</w:t>
            </w:r>
          </w:p>
          <w:p w14:paraId="2A000AB9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5EA82742" w14:textId="77777777" w:rsidR="00C77EE6" w:rsidRPr="00F817C1" w:rsidRDefault="00C77EE6" w:rsidP="00F817C1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historical aspects and epidemiological statistics related to trauma- and stressor-related disorders.</w:t>
            </w:r>
          </w:p>
          <w:p w14:paraId="73F6F6D3" w14:textId="77777777" w:rsidR="00C77EE6" w:rsidRPr="00F817C1" w:rsidRDefault="00C77EE6" w:rsidP="00F817C1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Describe various types of </w:t>
            </w:r>
            <w:proofErr w:type="gramStart"/>
            <w:r w:rsidRPr="00F817C1">
              <w:rPr>
                <w:sz w:val="22"/>
                <w:szCs w:val="22"/>
              </w:rPr>
              <w:t>trauma</w:t>
            </w:r>
            <w:proofErr w:type="gramEnd"/>
            <w:r w:rsidRPr="00F817C1">
              <w:rPr>
                <w:sz w:val="22"/>
                <w:szCs w:val="22"/>
              </w:rPr>
              <w:t>- and stressor-related disorders and identify symptomatology associated with each; use this information in client assessment.</w:t>
            </w:r>
          </w:p>
          <w:p w14:paraId="6467F369" w14:textId="77777777" w:rsidR="00C77EE6" w:rsidRPr="00F817C1" w:rsidRDefault="00C77EE6" w:rsidP="00F817C1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trauma- and stressor-related disorders.</w:t>
            </w:r>
          </w:p>
          <w:p w14:paraId="02F1FF9B" w14:textId="77777777" w:rsidR="00C77EE6" w:rsidRPr="00F817C1" w:rsidRDefault="00C77EE6" w:rsidP="00F817C1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Formulate nursing diagnoses and goals of care for clients with trauma- and stressor-related disorders.</w:t>
            </w:r>
          </w:p>
          <w:p w14:paraId="18E78579" w14:textId="77777777" w:rsidR="00930ABF" w:rsidRPr="00F817C1" w:rsidRDefault="00C77EE6" w:rsidP="00F817C1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appropriate nursing interventions for behaviors associated with trauma- and stressor-related disorders.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F8343A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Chapter 28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F84134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7</w:t>
            </w:r>
          </w:p>
          <w:p w14:paraId="0EEA4135" w14:textId="77777777" w:rsidR="007841AC" w:rsidRPr="00F817C1" w:rsidRDefault="007841AC" w:rsidP="007841AC">
            <w:pPr>
              <w:bidi w:val="0"/>
              <w:jc w:val="center"/>
              <w:rPr>
                <w:sz w:val="22"/>
                <w:szCs w:val="22"/>
              </w:rPr>
            </w:pPr>
          </w:p>
          <w:p w14:paraId="4BD45583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2365A9A0" w14:textId="77777777" w:rsidTr="007841AC">
        <w:tc>
          <w:tcPr>
            <w:tcW w:w="2337" w:type="dxa"/>
            <w:shd w:val="clear" w:color="auto" w:fill="auto"/>
            <w:vAlign w:val="center"/>
          </w:tcPr>
          <w:p w14:paraId="7E256AD4" w14:textId="77777777" w:rsidR="007B3901" w:rsidRPr="00F817C1" w:rsidRDefault="007B3901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Trauma- and Stressor-Related Disorders (2)</w:t>
            </w:r>
          </w:p>
          <w:p w14:paraId="7C8051C8" w14:textId="77777777" w:rsidR="007B3901" w:rsidRPr="00F817C1" w:rsidRDefault="007B3901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1CE4EC7" w14:textId="77777777" w:rsidR="007B3901" w:rsidRPr="00F817C1" w:rsidRDefault="007B3901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&amp;</w:t>
            </w:r>
          </w:p>
          <w:p w14:paraId="42B12280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0856C28" w14:textId="77777777" w:rsidR="00676BFD" w:rsidRPr="00F817C1" w:rsidRDefault="00E23216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Personality Disorders</w:t>
            </w:r>
            <w:r w:rsidR="007B3901" w:rsidRPr="00F817C1">
              <w:rPr>
                <w:b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4048" w:type="dxa"/>
            <w:shd w:val="clear" w:color="auto" w:fill="auto"/>
          </w:tcPr>
          <w:p w14:paraId="39930456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transactional model of communication.</w:t>
            </w:r>
          </w:p>
          <w:p w14:paraId="581A2DDC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types of preexisting conditions that influence the outcome of the communication process.</w:t>
            </w:r>
          </w:p>
          <w:p w14:paraId="7F5E29DC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Define </w:t>
            </w:r>
            <w:r w:rsidRPr="00F817C1">
              <w:rPr>
                <w:i/>
                <w:iCs/>
                <w:sz w:val="22"/>
                <w:szCs w:val="22"/>
              </w:rPr>
              <w:t>territoriality, density</w:t>
            </w:r>
            <w:r w:rsidRPr="00F817C1">
              <w:rPr>
                <w:sz w:val="22"/>
                <w:szCs w:val="22"/>
              </w:rPr>
              <w:t>, and </w:t>
            </w:r>
            <w:r w:rsidRPr="00F817C1">
              <w:rPr>
                <w:i/>
                <w:iCs/>
                <w:sz w:val="22"/>
                <w:szCs w:val="22"/>
              </w:rPr>
              <w:t>distance</w:t>
            </w:r>
            <w:r w:rsidRPr="00F817C1">
              <w:rPr>
                <w:sz w:val="22"/>
                <w:szCs w:val="22"/>
              </w:rPr>
              <w:t> as components of the environment.</w:t>
            </w:r>
          </w:p>
          <w:p w14:paraId="5A78CE10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components of nonverbal expression.</w:t>
            </w:r>
          </w:p>
          <w:p w14:paraId="67862070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therapeutic and nontherapeutic verbal communication techniques.</w:t>
            </w:r>
          </w:p>
          <w:p w14:paraId="1F9766B8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motivational interviewing as a communication strategy.</w:t>
            </w:r>
          </w:p>
          <w:p w14:paraId="0E4C6841" w14:textId="77777777" w:rsidR="00C77EE6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active listening.</w:t>
            </w:r>
          </w:p>
          <w:p w14:paraId="24483D10" w14:textId="77777777" w:rsidR="00930ABF" w:rsidRPr="00F817C1" w:rsidRDefault="00C77EE6" w:rsidP="00F817C1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therapeutic feedback.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5B522D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Chapter </w:t>
            </w:r>
            <w:r w:rsidR="00F00F54" w:rsidRPr="00F817C1">
              <w:rPr>
                <w:sz w:val="22"/>
                <w:szCs w:val="22"/>
              </w:rPr>
              <w:t>3</w:t>
            </w:r>
            <w:r w:rsidR="007C4DF4" w:rsidRPr="00F817C1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6C4724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8</w:t>
            </w:r>
          </w:p>
          <w:p w14:paraId="48F1EBCC" w14:textId="77777777" w:rsidR="007841AC" w:rsidRPr="00F817C1" w:rsidRDefault="007841AC" w:rsidP="007841AC">
            <w:pPr>
              <w:bidi w:val="0"/>
              <w:jc w:val="center"/>
              <w:rPr>
                <w:sz w:val="22"/>
                <w:szCs w:val="22"/>
              </w:rPr>
            </w:pPr>
          </w:p>
          <w:p w14:paraId="03EFD908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CF69F9" w:rsidRPr="000F03E0" w14:paraId="1016760F" w14:textId="77777777" w:rsidTr="007841AC">
        <w:tc>
          <w:tcPr>
            <w:tcW w:w="2337" w:type="dxa"/>
            <w:shd w:val="clear" w:color="auto" w:fill="auto"/>
            <w:vAlign w:val="center"/>
          </w:tcPr>
          <w:p w14:paraId="0E292EED" w14:textId="77777777" w:rsidR="00CF69F9" w:rsidRPr="00CF69F9" w:rsidRDefault="00CF69F9" w:rsidP="00F817C1">
            <w:pPr>
              <w:bidi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48" w:type="dxa"/>
            <w:shd w:val="clear" w:color="auto" w:fill="auto"/>
          </w:tcPr>
          <w:p w14:paraId="5CF9FEBB" w14:textId="77777777" w:rsidR="00CF69F9" w:rsidRPr="00CF69F9" w:rsidRDefault="00CF69F9" w:rsidP="00CF69F9">
            <w:pPr>
              <w:bidi w:val="0"/>
              <w:spacing w:before="100" w:beforeAutospacing="1" w:after="100" w:afterAutospacing="1"/>
              <w:jc w:val="center"/>
              <w:rPr>
                <w:sz w:val="36"/>
                <w:szCs w:val="36"/>
                <w:highlight w:val="yellow"/>
              </w:rPr>
            </w:pPr>
            <w:r w:rsidRPr="00CF69F9">
              <w:rPr>
                <w:sz w:val="36"/>
                <w:szCs w:val="36"/>
                <w:highlight w:val="yellow"/>
              </w:rPr>
              <w:t>Midterm 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AE3475" w14:textId="77777777" w:rsidR="00CF69F9" w:rsidRPr="00CF69F9" w:rsidRDefault="00CF69F9" w:rsidP="00F817C1">
            <w:pPr>
              <w:bidi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F1F5542" w14:textId="77777777" w:rsidR="00CF69F9" w:rsidRPr="00CF69F9" w:rsidRDefault="00CF69F9" w:rsidP="00F817C1">
            <w:pPr>
              <w:bidi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F03E0" w:rsidRPr="000F03E0" w14:paraId="0D9D142C" w14:textId="77777777" w:rsidTr="007841AC">
        <w:tc>
          <w:tcPr>
            <w:tcW w:w="2337" w:type="dxa"/>
            <w:shd w:val="clear" w:color="auto" w:fill="auto"/>
            <w:vAlign w:val="center"/>
          </w:tcPr>
          <w:p w14:paraId="48BBCFF3" w14:textId="77777777" w:rsidR="00930ABF" w:rsidRPr="00F817C1" w:rsidRDefault="005A1C1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 xml:space="preserve">Personality Disorders (2) </w:t>
            </w:r>
          </w:p>
          <w:p w14:paraId="68258773" w14:textId="77777777" w:rsidR="005A1C12" w:rsidRPr="00F817C1" w:rsidRDefault="005A1C1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2CA2F62" w14:textId="77777777" w:rsidR="005A1C12" w:rsidRPr="00F817C1" w:rsidRDefault="005A1C1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&amp;</w:t>
            </w:r>
          </w:p>
          <w:p w14:paraId="21886598" w14:textId="77777777" w:rsidR="005A1C12" w:rsidRPr="00F817C1" w:rsidRDefault="005A1C1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8AE4B65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Neurocognitive Disorders</w:t>
            </w:r>
            <w:r w:rsidR="00F3153F" w:rsidRPr="00F817C1">
              <w:rPr>
                <w:b/>
                <w:bCs/>
                <w:sz w:val="22"/>
                <w:szCs w:val="22"/>
              </w:rPr>
              <w:t xml:space="preserve"> (1)</w:t>
            </w:r>
          </w:p>
          <w:p w14:paraId="218F1DA3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0A70B5AF" w14:textId="77777777" w:rsidR="00C77EE6" w:rsidRPr="00F817C1" w:rsidRDefault="00C77EE6" w:rsidP="00F817C1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Define and differentiate among various neurocognitive disorders (NCDs).</w:t>
            </w:r>
          </w:p>
          <w:p w14:paraId="20F6A848" w14:textId="77777777" w:rsidR="00C77EE6" w:rsidRPr="00F817C1" w:rsidRDefault="00C77EE6" w:rsidP="00F817C1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predisposing factors implicated in the etiology of NCDs.</w:t>
            </w:r>
          </w:p>
          <w:p w14:paraId="31A2A45B" w14:textId="77777777" w:rsidR="00C77EE6" w:rsidRPr="00F817C1" w:rsidRDefault="00C77EE6" w:rsidP="00F817C1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clinical symptoms and use the information to assess clients with NCDs.</w:t>
            </w:r>
          </w:p>
          <w:p w14:paraId="4787F480" w14:textId="77777777" w:rsidR="00C77EE6" w:rsidRPr="00F817C1" w:rsidRDefault="00C77EE6" w:rsidP="00F817C1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nursing diagnoses common to clients with NCDs and select appropriate nursing interventions for each.</w:t>
            </w:r>
          </w:p>
          <w:p w14:paraId="45BBAA3E" w14:textId="77777777" w:rsidR="00C77EE6" w:rsidRPr="00F817C1" w:rsidRDefault="00C77EE6" w:rsidP="00F817C1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topics for client and family teaching relevant to NCDs.</w:t>
            </w:r>
          </w:p>
          <w:p w14:paraId="4B7EDAE6" w14:textId="77777777" w:rsidR="00930ABF" w:rsidRPr="00F817C1" w:rsidRDefault="00C77EE6" w:rsidP="00F817C1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criteria for evaluating nursing care of clients with NCDs.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A0833E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22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D7CBA0" w14:textId="77777777" w:rsidR="00FE52EA" w:rsidRDefault="002C2EE4" w:rsidP="007841AC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2C1ED0" w:rsidRPr="00F817C1">
              <w:rPr>
                <w:sz w:val="22"/>
                <w:szCs w:val="22"/>
              </w:rPr>
              <w:t>9</w:t>
            </w:r>
          </w:p>
          <w:p w14:paraId="35AB7465" w14:textId="77777777" w:rsidR="007841AC" w:rsidRPr="00F817C1" w:rsidRDefault="007841AC" w:rsidP="007841AC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F03E0" w:rsidRPr="000F03E0" w14:paraId="26BF076A" w14:textId="77777777" w:rsidTr="007841AC">
        <w:tc>
          <w:tcPr>
            <w:tcW w:w="2337" w:type="dxa"/>
            <w:shd w:val="clear" w:color="auto" w:fill="auto"/>
            <w:vAlign w:val="center"/>
          </w:tcPr>
          <w:p w14:paraId="5E1B886A" w14:textId="77777777" w:rsidR="00F3153F" w:rsidRPr="00F817C1" w:rsidRDefault="00F3153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Neurocognitive Disorders (2)</w:t>
            </w:r>
          </w:p>
          <w:p w14:paraId="614D3FB2" w14:textId="77777777" w:rsidR="00930ABF" w:rsidRPr="00F817C1" w:rsidRDefault="00930AB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916CCC" w14:textId="77777777" w:rsidR="00F3153F" w:rsidRPr="00F817C1" w:rsidRDefault="00F3153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&amp;</w:t>
            </w:r>
          </w:p>
          <w:p w14:paraId="4507C5D8" w14:textId="77777777" w:rsidR="00F3153F" w:rsidRPr="00F817C1" w:rsidRDefault="00F3153F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63DD37F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lastRenderedPageBreak/>
              <w:t>Substance-Related Disorders</w:t>
            </w:r>
            <w:r w:rsidR="00F3153F" w:rsidRPr="00F817C1">
              <w:rPr>
                <w:b/>
                <w:bCs/>
                <w:sz w:val="22"/>
                <w:szCs w:val="22"/>
              </w:rPr>
              <w:t xml:space="preserve"> (1)</w:t>
            </w:r>
          </w:p>
          <w:p w14:paraId="1CE79BC9" w14:textId="77777777" w:rsidR="002C2EE4" w:rsidRPr="00F817C1" w:rsidRDefault="002C2EE4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7C503007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Define </w:t>
            </w:r>
            <w:r w:rsidRPr="00F817C1">
              <w:rPr>
                <w:i/>
                <w:iCs/>
                <w:sz w:val="22"/>
                <w:szCs w:val="22"/>
              </w:rPr>
              <w:t>addiction, intoxication</w:t>
            </w:r>
            <w:r w:rsidRPr="00F817C1">
              <w:rPr>
                <w:sz w:val="22"/>
                <w:szCs w:val="22"/>
              </w:rPr>
              <w:t>, and </w:t>
            </w:r>
            <w:r w:rsidRPr="00F817C1">
              <w:rPr>
                <w:i/>
                <w:iCs/>
                <w:sz w:val="22"/>
                <w:szCs w:val="22"/>
              </w:rPr>
              <w:t>withdrawal</w:t>
            </w:r>
            <w:r w:rsidRPr="00F817C1">
              <w:rPr>
                <w:sz w:val="22"/>
                <w:szCs w:val="22"/>
              </w:rPr>
              <w:t>.</w:t>
            </w:r>
          </w:p>
          <w:p w14:paraId="2B4F7DB9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predisposing factors implicated in the etiology of substance-related and addictive disorders.</w:t>
            </w:r>
          </w:p>
          <w:p w14:paraId="2396DB61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Identify symptomatology and use the information in assessment of clients with various substance-related and addictive disorders.</w:t>
            </w:r>
          </w:p>
          <w:p w14:paraId="6D6AE26A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Identify nursing diagnoses common to clients with substance-related and addictive </w:t>
            </w:r>
            <w:r w:rsidR="001D72E6" w:rsidRPr="00F817C1">
              <w:rPr>
                <w:sz w:val="22"/>
                <w:szCs w:val="22"/>
              </w:rPr>
              <w:t>disorders and</w:t>
            </w:r>
            <w:r w:rsidRPr="00F817C1">
              <w:rPr>
                <w:sz w:val="22"/>
                <w:szCs w:val="22"/>
              </w:rPr>
              <w:t xml:space="preserve"> select appropriate nursing interventions for each.</w:t>
            </w:r>
          </w:p>
          <w:p w14:paraId="387CF5F8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topics for client and family teaching relevant to substance-related and addictive disorders.</w:t>
            </w:r>
          </w:p>
          <w:p w14:paraId="2CF4EF81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relevant outcome criteria for evaluating nursing care of clients with substance-related and addictive disorders.</w:t>
            </w:r>
          </w:p>
          <w:p w14:paraId="4B94FB7C" w14:textId="77777777" w:rsidR="00C77EE6" w:rsidRPr="00F817C1" w:rsidRDefault="00C77EE6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issue of substance-related and addictive disorders within the nursing profession.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8092CC" w14:textId="77777777" w:rsidR="00930ABF" w:rsidRPr="00F817C1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lastRenderedPageBreak/>
              <w:t>Chapter 23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88C7247" w14:textId="77777777" w:rsidR="002C1ED0" w:rsidRDefault="002C2EE4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 xml:space="preserve">Week </w:t>
            </w:r>
            <w:r w:rsidR="009C22FD" w:rsidRPr="00F817C1">
              <w:rPr>
                <w:sz w:val="22"/>
                <w:szCs w:val="22"/>
              </w:rPr>
              <w:t>1</w:t>
            </w:r>
            <w:r w:rsidR="00A406CC" w:rsidRPr="00F817C1">
              <w:rPr>
                <w:sz w:val="22"/>
                <w:szCs w:val="22"/>
              </w:rPr>
              <w:t>0</w:t>
            </w:r>
          </w:p>
          <w:p w14:paraId="7F08E348" w14:textId="77777777" w:rsidR="007841AC" w:rsidRPr="00F817C1" w:rsidRDefault="007841AC" w:rsidP="007841AC">
            <w:pPr>
              <w:bidi w:val="0"/>
              <w:jc w:val="center"/>
              <w:rPr>
                <w:sz w:val="22"/>
                <w:szCs w:val="22"/>
              </w:rPr>
            </w:pPr>
          </w:p>
          <w:p w14:paraId="13044B07" w14:textId="77777777" w:rsidR="00FE52EA" w:rsidRPr="00F817C1" w:rsidRDefault="00FE52EA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382402" w:rsidRPr="000F03E0" w14:paraId="5E683E28" w14:textId="77777777" w:rsidTr="007841AC">
        <w:tc>
          <w:tcPr>
            <w:tcW w:w="2337" w:type="dxa"/>
            <w:shd w:val="clear" w:color="auto" w:fill="auto"/>
            <w:vAlign w:val="center"/>
          </w:tcPr>
          <w:p w14:paraId="098C2602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Substance-Related Disorders (2)</w:t>
            </w:r>
          </w:p>
          <w:p w14:paraId="609ACC8D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2DA63569" w14:textId="77777777" w:rsidR="00382402" w:rsidRPr="00F817C1" w:rsidRDefault="00382402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Define </w:t>
            </w:r>
            <w:r w:rsidRPr="00F817C1">
              <w:rPr>
                <w:i/>
                <w:iCs/>
                <w:sz w:val="22"/>
                <w:szCs w:val="22"/>
              </w:rPr>
              <w:t>addiction, intoxication</w:t>
            </w:r>
            <w:r w:rsidRPr="00F817C1">
              <w:rPr>
                <w:sz w:val="22"/>
                <w:szCs w:val="22"/>
              </w:rPr>
              <w:t>, and </w:t>
            </w:r>
            <w:r w:rsidRPr="00F817C1">
              <w:rPr>
                <w:i/>
                <w:iCs/>
                <w:sz w:val="22"/>
                <w:szCs w:val="22"/>
              </w:rPr>
              <w:t>withdrawal</w:t>
            </w:r>
            <w:r w:rsidRPr="00F817C1">
              <w:rPr>
                <w:sz w:val="22"/>
                <w:szCs w:val="22"/>
              </w:rPr>
              <w:t>.</w:t>
            </w:r>
          </w:p>
          <w:p w14:paraId="5C5BBE1B" w14:textId="77777777" w:rsidR="00382402" w:rsidRPr="00F817C1" w:rsidRDefault="00382402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predisposing factors implicated in the etiology of substance-related and addictive disorders.</w:t>
            </w:r>
          </w:p>
          <w:p w14:paraId="4698FE28" w14:textId="77777777" w:rsidR="00382402" w:rsidRPr="00F817C1" w:rsidRDefault="00382402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symptomatology and use the information in assessment of clients with various substance-related and addictive disorders.</w:t>
            </w:r>
          </w:p>
          <w:p w14:paraId="765B1108" w14:textId="77777777" w:rsidR="00382402" w:rsidRPr="00F817C1" w:rsidRDefault="00382402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nursing diagnoses common to clients with substance-related and addictive disorders and select appropriate nursing interventions for each.</w:t>
            </w:r>
          </w:p>
          <w:p w14:paraId="1EA94B35" w14:textId="77777777" w:rsidR="00382402" w:rsidRPr="00F817C1" w:rsidRDefault="00382402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topics for client and family teaching relevant to substance-related and addictive disorders.</w:t>
            </w:r>
          </w:p>
          <w:p w14:paraId="5FB6E7ED" w14:textId="77777777" w:rsidR="00382402" w:rsidRPr="00F817C1" w:rsidRDefault="00382402" w:rsidP="00F817C1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relevant outcome criteria for evaluating nursing care of clients with substance-related and addictive disorders.</w:t>
            </w:r>
          </w:p>
          <w:p w14:paraId="06EC475E" w14:textId="77777777" w:rsidR="00382402" w:rsidRPr="00F817C1" w:rsidRDefault="00382402" w:rsidP="00F817C1">
            <w:pPr>
              <w:bidi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the issue of substance-related and addictive disorders within the nursing profession.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7A9394" w14:textId="77777777" w:rsidR="00382402" w:rsidRPr="00F817C1" w:rsidRDefault="00382402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23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67C519B" w14:textId="77777777" w:rsidR="00382402" w:rsidRDefault="00382402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Week 11</w:t>
            </w:r>
          </w:p>
          <w:p w14:paraId="2A539408" w14:textId="77777777" w:rsidR="007841AC" w:rsidRPr="00F817C1" w:rsidRDefault="007841AC" w:rsidP="007841AC">
            <w:pPr>
              <w:bidi w:val="0"/>
              <w:jc w:val="center"/>
              <w:rPr>
                <w:sz w:val="22"/>
                <w:szCs w:val="22"/>
              </w:rPr>
            </w:pPr>
          </w:p>
          <w:p w14:paraId="6362BFE2" w14:textId="77777777" w:rsidR="00382402" w:rsidRPr="00F817C1" w:rsidRDefault="00382402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AD64CA" w:rsidRPr="000F03E0" w14:paraId="158B09B6" w14:textId="77777777" w:rsidTr="007841AC">
        <w:tc>
          <w:tcPr>
            <w:tcW w:w="9350" w:type="dxa"/>
            <w:gridSpan w:val="4"/>
            <w:shd w:val="clear" w:color="auto" w:fill="auto"/>
            <w:vAlign w:val="center"/>
          </w:tcPr>
          <w:p w14:paraId="60256470" w14:textId="77777777" w:rsidR="00AD64CA" w:rsidRPr="00F817C1" w:rsidRDefault="00332833" w:rsidP="00F817C1">
            <w:pPr>
              <w:bidi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Third quiz will be </w:t>
            </w:r>
            <w:r w:rsidRPr="00332833">
              <w:rPr>
                <w:b/>
                <w:bCs/>
                <w:sz w:val="22"/>
                <w:szCs w:val="22"/>
              </w:rPr>
              <w:t>due this week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32833">
              <w:rPr>
                <w:b/>
                <w:bCs/>
                <w:sz w:val="22"/>
                <w:szCs w:val="22"/>
              </w:rPr>
              <w:t xml:space="preserve"> exact date and day will be arranged later</w:t>
            </w:r>
          </w:p>
        </w:tc>
      </w:tr>
      <w:tr w:rsidR="00382402" w:rsidRPr="000F03E0" w14:paraId="67BF19A3" w14:textId="77777777" w:rsidTr="007841AC">
        <w:tc>
          <w:tcPr>
            <w:tcW w:w="2337" w:type="dxa"/>
            <w:shd w:val="clear" w:color="auto" w:fill="auto"/>
            <w:vAlign w:val="center"/>
          </w:tcPr>
          <w:p w14:paraId="1200499C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014ABE2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Somatic Symptoms &amp; Dissociative Disorders</w:t>
            </w:r>
          </w:p>
          <w:p w14:paraId="2412B826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7D2F425F" w14:textId="77777777" w:rsidR="00382402" w:rsidRPr="00F817C1" w:rsidRDefault="00382402" w:rsidP="00F817C1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historical aspects and epidemiological statistics related to somatic symptom and dissociative disorders.</w:t>
            </w:r>
          </w:p>
          <w:p w14:paraId="19123C09" w14:textId="77777777" w:rsidR="00382402" w:rsidRPr="00F817C1" w:rsidRDefault="00382402" w:rsidP="00F817C1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various types of somatic symptom and dissociative disorders and identify symptomatology associated with each; use this information in client assessment.</w:t>
            </w:r>
          </w:p>
          <w:p w14:paraId="6B95F31E" w14:textId="77777777" w:rsidR="00382402" w:rsidRPr="00F817C1" w:rsidRDefault="00382402" w:rsidP="00F817C1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somatic symptom and dissociative disorders.</w:t>
            </w:r>
          </w:p>
          <w:p w14:paraId="729CBB88" w14:textId="77777777" w:rsidR="00382402" w:rsidRPr="00F817C1" w:rsidRDefault="00382402" w:rsidP="00F817C1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Formulate nursing diagnoses and goals of care for clients with somatic symptom and dissociative disorders.</w:t>
            </w:r>
          </w:p>
          <w:p w14:paraId="01D35782" w14:textId="77777777" w:rsidR="00382402" w:rsidRPr="00F817C1" w:rsidRDefault="00382402" w:rsidP="00F817C1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appropriate nursing interventions for behaviors associated with somatic symptom and dissociative disorders.</w:t>
            </w:r>
          </w:p>
          <w:p w14:paraId="23D0B686" w14:textId="77777777" w:rsidR="00382402" w:rsidRPr="00F817C1" w:rsidRDefault="00382402" w:rsidP="00F817C1">
            <w:pPr>
              <w:bidi w:val="0"/>
              <w:spacing w:after="24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Evaluate the nursing care of clients with somatic symptom and dissociative disorders.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F6F12D" w14:textId="77777777" w:rsidR="00382402" w:rsidRPr="00F817C1" w:rsidRDefault="00382402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29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8F0232" w14:textId="77777777" w:rsidR="00382402" w:rsidRPr="001B222E" w:rsidRDefault="00382402" w:rsidP="00F817C1">
            <w:pPr>
              <w:bidi w:val="0"/>
              <w:jc w:val="center"/>
              <w:rPr>
                <w:sz w:val="22"/>
                <w:szCs w:val="22"/>
                <w:highlight w:val="yellow"/>
              </w:rPr>
            </w:pPr>
            <w:r w:rsidRPr="001B222E">
              <w:rPr>
                <w:sz w:val="22"/>
                <w:szCs w:val="22"/>
                <w:highlight w:val="yellow"/>
              </w:rPr>
              <w:t>Week 12</w:t>
            </w:r>
          </w:p>
          <w:p w14:paraId="0D541082" w14:textId="77777777" w:rsidR="001B222E" w:rsidRDefault="001B222E" w:rsidP="00CB4C8A">
            <w:pPr>
              <w:bidi w:val="0"/>
              <w:jc w:val="center"/>
              <w:rPr>
                <w:sz w:val="22"/>
                <w:szCs w:val="22"/>
              </w:rPr>
            </w:pPr>
          </w:p>
          <w:p w14:paraId="6D0A049F" w14:textId="77777777" w:rsidR="001B222E" w:rsidRPr="00F817C1" w:rsidRDefault="001B222E" w:rsidP="001B222E">
            <w:pPr>
              <w:bidi w:val="0"/>
              <w:jc w:val="center"/>
              <w:rPr>
                <w:sz w:val="22"/>
                <w:szCs w:val="22"/>
              </w:rPr>
            </w:pPr>
          </w:p>
          <w:p w14:paraId="346026D9" w14:textId="77777777" w:rsidR="00382402" w:rsidRPr="00F817C1" w:rsidRDefault="00382402" w:rsidP="00F817C1">
            <w:pPr>
              <w:bidi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82402" w14:paraId="1FD3188C" w14:textId="77777777" w:rsidTr="007841AC">
        <w:tc>
          <w:tcPr>
            <w:tcW w:w="2337" w:type="dxa"/>
            <w:shd w:val="clear" w:color="auto" w:fill="auto"/>
            <w:vAlign w:val="center"/>
          </w:tcPr>
          <w:p w14:paraId="29477502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5608BB1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Eating Disorders&amp; ADHD</w:t>
            </w:r>
          </w:p>
          <w:p w14:paraId="53DBE775" w14:textId="77777777" w:rsidR="00382402" w:rsidRPr="00F817C1" w:rsidRDefault="003824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364B4B65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and differentiate among several eating disorders.</w:t>
            </w:r>
          </w:p>
          <w:p w14:paraId="01983E02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Discuss epidemiological statistics related to eating disorders.</w:t>
            </w:r>
          </w:p>
          <w:p w14:paraId="488F7DCF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symptomatology associated with anorexia nervosa, bulimia nervosa, and obesity, and use the information in client assessment.</w:t>
            </w:r>
          </w:p>
          <w:p w14:paraId="43DA590C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predisposing factors in the development of eating disorders.</w:t>
            </w:r>
          </w:p>
          <w:p w14:paraId="2A97076A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Formulate nursing diagnoses and outcomes of care for clients with eating disorders.</w:t>
            </w:r>
          </w:p>
          <w:p w14:paraId="7F04301E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Describe appropriate interventions for behaviors associated with eating disorders.</w:t>
            </w:r>
          </w:p>
          <w:p w14:paraId="5EB6DB18" w14:textId="77777777" w:rsidR="00382402" w:rsidRPr="00F817C1" w:rsidRDefault="00382402" w:rsidP="00F817C1">
            <w:pPr>
              <w:numPr>
                <w:ilvl w:val="0"/>
                <w:numId w:val="13"/>
              </w:numPr>
              <w:bidi w:val="0"/>
              <w:ind w:left="48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Identify topics for client and family teaching relevant to eating disorders.</w:t>
            </w:r>
          </w:p>
          <w:p w14:paraId="28000CA6" w14:textId="77777777" w:rsidR="00382402" w:rsidRPr="00F817C1" w:rsidRDefault="00382402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Evaluate the nursing care of clients with eating disorders.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F2097C" w14:textId="77777777" w:rsidR="00382402" w:rsidRPr="00F817C1" w:rsidRDefault="00382402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Chapter 31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6290F7" w14:textId="77777777" w:rsidR="00382402" w:rsidRPr="001B222E" w:rsidRDefault="00382402" w:rsidP="00F817C1">
            <w:pPr>
              <w:bidi w:val="0"/>
              <w:jc w:val="center"/>
              <w:rPr>
                <w:sz w:val="22"/>
                <w:szCs w:val="22"/>
                <w:highlight w:val="yellow"/>
              </w:rPr>
            </w:pPr>
            <w:r w:rsidRPr="001B222E">
              <w:rPr>
                <w:sz w:val="22"/>
                <w:szCs w:val="22"/>
                <w:highlight w:val="yellow"/>
              </w:rPr>
              <w:t>Week 13</w:t>
            </w:r>
          </w:p>
          <w:p w14:paraId="04605968" w14:textId="77777777" w:rsidR="001B222E" w:rsidRPr="00943C81" w:rsidRDefault="001B222E" w:rsidP="00943C81">
            <w:pPr>
              <w:bidi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F52A00D" w14:textId="77777777" w:rsidR="00382402" w:rsidRPr="00F817C1" w:rsidRDefault="00382402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B02" w14:paraId="0037CF1E" w14:textId="77777777" w:rsidTr="007841AC">
        <w:tc>
          <w:tcPr>
            <w:tcW w:w="2337" w:type="dxa"/>
            <w:shd w:val="clear" w:color="auto" w:fill="auto"/>
          </w:tcPr>
          <w:p w14:paraId="00617639" w14:textId="77777777" w:rsidR="009E4B02" w:rsidRPr="00F817C1" w:rsidRDefault="009E4B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  <w:p w14:paraId="3601277F" w14:textId="77777777" w:rsidR="009E4B02" w:rsidRPr="00F817C1" w:rsidRDefault="009E4B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  <w:p w14:paraId="65551538" w14:textId="77777777" w:rsidR="009E4B02" w:rsidRPr="00F817C1" w:rsidRDefault="009E4B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  <w:p w14:paraId="0C1BE4A8" w14:textId="77777777" w:rsidR="009E4B02" w:rsidRPr="00F817C1" w:rsidRDefault="009E4B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251FB64F" w14:textId="77777777" w:rsidR="009E4B02" w:rsidRPr="00F817C1" w:rsidRDefault="009E4B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  <w:p w14:paraId="4CA1ADCB" w14:textId="77777777" w:rsidR="008F2523" w:rsidRPr="00F817C1" w:rsidRDefault="003D1794" w:rsidP="00F817C1">
            <w:pPr>
              <w:bidi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Make up week </w:t>
            </w:r>
          </w:p>
        </w:tc>
        <w:tc>
          <w:tcPr>
            <w:tcW w:w="1440" w:type="dxa"/>
            <w:shd w:val="clear" w:color="auto" w:fill="auto"/>
          </w:tcPr>
          <w:p w14:paraId="71952E51" w14:textId="77777777" w:rsidR="009E4B02" w:rsidRPr="00F817C1" w:rsidRDefault="009E4B02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31ED702" w14:textId="77777777" w:rsidR="009E4B02" w:rsidRDefault="00F817C1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Week 14</w:t>
            </w:r>
          </w:p>
          <w:p w14:paraId="512B2BB0" w14:textId="77777777" w:rsidR="001B222E" w:rsidRPr="00F817C1" w:rsidRDefault="001B222E" w:rsidP="001B222E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8D21FC" w14:paraId="4E28C886" w14:textId="77777777" w:rsidTr="007841AC">
        <w:tc>
          <w:tcPr>
            <w:tcW w:w="9350" w:type="dxa"/>
            <w:gridSpan w:val="4"/>
            <w:shd w:val="clear" w:color="auto" w:fill="auto"/>
          </w:tcPr>
          <w:p w14:paraId="781163A6" w14:textId="77777777" w:rsidR="008D21FC" w:rsidRPr="00F817C1" w:rsidRDefault="008D21FC" w:rsidP="00F817C1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DA1903A" w14:textId="77777777" w:rsidR="00CA0026" w:rsidRDefault="00CA0026" w:rsidP="00802CF5">
      <w:pPr>
        <w:bidi w:val="0"/>
        <w:rPr>
          <w:b/>
          <w:bCs/>
        </w:rPr>
      </w:pPr>
    </w:p>
    <w:p w14:paraId="0A26C8DB" w14:textId="77777777" w:rsidR="00802CF5" w:rsidRPr="00316F15" w:rsidRDefault="00CA0026" w:rsidP="00CA0026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lastRenderedPageBreak/>
        <w:t>Teaching Strategies &amp; Methods</w:t>
      </w:r>
    </w:p>
    <w:p w14:paraId="0CF42D7D" w14:textId="77777777" w:rsidR="00CA0026" w:rsidRDefault="00CA0026" w:rsidP="00CA0026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96"/>
      </w:tblGrid>
      <w:tr w:rsidR="00CA0026" w:rsidRPr="00304993" w14:paraId="1730BE43" w14:textId="77777777" w:rsidTr="00F817C1"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</w:tcPr>
          <w:p w14:paraId="0E81C32B" w14:textId="77777777" w:rsidR="00CA0026" w:rsidRPr="00F817C1" w:rsidRDefault="00304993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15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</w:tcPr>
          <w:p w14:paraId="23290949" w14:textId="77777777" w:rsidR="00CA0026" w:rsidRPr="00F817C1" w:rsidRDefault="00304993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Interactive Lectures</w:t>
            </w:r>
          </w:p>
          <w:p w14:paraId="785605FD" w14:textId="77777777" w:rsidR="00304993" w:rsidRPr="00F817C1" w:rsidRDefault="00304993" w:rsidP="00F817C1">
            <w:pPr>
              <w:bidi w:val="0"/>
              <w:rPr>
                <w:sz w:val="22"/>
                <w:szCs w:val="22"/>
              </w:rPr>
            </w:pPr>
          </w:p>
        </w:tc>
      </w:tr>
      <w:tr w:rsidR="00CA0026" w:rsidRPr="00304993" w14:paraId="6E356212" w14:textId="77777777" w:rsidTr="00F817C1">
        <w:tc>
          <w:tcPr>
            <w:tcW w:w="535" w:type="dxa"/>
            <w:tcBorders>
              <w:left w:val="double" w:sz="4" w:space="0" w:color="auto"/>
            </w:tcBorders>
          </w:tcPr>
          <w:p w14:paraId="43FFD3DA" w14:textId="77777777" w:rsidR="00CA0026" w:rsidRPr="00F817C1" w:rsidRDefault="00304993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15" w:type="dxa"/>
            <w:tcBorders>
              <w:right w:val="double" w:sz="4" w:space="0" w:color="auto"/>
            </w:tcBorders>
          </w:tcPr>
          <w:p w14:paraId="486F1EEC" w14:textId="77777777" w:rsidR="00CA0026" w:rsidRPr="00F817C1" w:rsidRDefault="00304993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Group Discussion</w:t>
            </w:r>
          </w:p>
          <w:p w14:paraId="6A021D92" w14:textId="77777777" w:rsidR="00304993" w:rsidRPr="00F817C1" w:rsidRDefault="00304993" w:rsidP="00F817C1">
            <w:pPr>
              <w:bidi w:val="0"/>
              <w:rPr>
                <w:sz w:val="22"/>
                <w:szCs w:val="22"/>
              </w:rPr>
            </w:pPr>
          </w:p>
        </w:tc>
      </w:tr>
      <w:tr w:rsidR="00CA0026" w:rsidRPr="00304993" w14:paraId="6A39B3FC" w14:textId="77777777" w:rsidTr="00F817C1">
        <w:tc>
          <w:tcPr>
            <w:tcW w:w="535" w:type="dxa"/>
            <w:tcBorders>
              <w:left w:val="double" w:sz="4" w:space="0" w:color="auto"/>
            </w:tcBorders>
            <w:shd w:val="clear" w:color="auto" w:fill="E7E6E6"/>
          </w:tcPr>
          <w:p w14:paraId="11004C4C" w14:textId="77777777" w:rsidR="00CA0026" w:rsidRPr="00F817C1" w:rsidRDefault="00304993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15" w:type="dxa"/>
            <w:tcBorders>
              <w:right w:val="double" w:sz="4" w:space="0" w:color="auto"/>
            </w:tcBorders>
            <w:shd w:val="clear" w:color="auto" w:fill="E7E6E6"/>
          </w:tcPr>
          <w:p w14:paraId="537BA78C" w14:textId="77777777" w:rsidR="00CA0026" w:rsidRPr="00F817C1" w:rsidRDefault="00304993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Home Assignments</w:t>
            </w:r>
          </w:p>
          <w:p w14:paraId="49D77894" w14:textId="77777777" w:rsidR="00304993" w:rsidRPr="00F817C1" w:rsidRDefault="00304993" w:rsidP="00F817C1">
            <w:pPr>
              <w:bidi w:val="0"/>
              <w:rPr>
                <w:sz w:val="22"/>
                <w:szCs w:val="22"/>
              </w:rPr>
            </w:pPr>
          </w:p>
        </w:tc>
      </w:tr>
      <w:tr w:rsidR="00CA0026" w:rsidRPr="00304993" w14:paraId="5C5BCD9B" w14:textId="77777777" w:rsidTr="00F817C1">
        <w:tc>
          <w:tcPr>
            <w:tcW w:w="535" w:type="dxa"/>
            <w:tcBorders>
              <w:left w:val="double" w:sz="4" w:space="0" w:color="auto"/>
            </w:tcBorders>
          </w:tcPr>
          <w:p w14:paraId="42BAABCE" w14:textId="77777777" w:rsidR="00CA0026" w:rsidRPr="00F817C1" w:rsidRDefault="00304993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15" w:type="dxa"/>
            <w:tcBorders>
              <w:right w:val="double" w:sz="4" w:space="0" w:color="auto"/>
            </w:tcBorders>
          </w:tcPr>
          <w:p w14:paraId="0E5DCED6" w14:textId="77777777" w:rsidR="00CA0026" w:rsidRPr="00F817C1" w:rsidRDefault="00304993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Online Resources</w:t>
            </w:r>
          </w:p>
          <w:p w14:paraId="3FD4A8C8" w14:textId="77777777" w:rsidR="00304993" w:rsidRPr="00F817C1" w:rsidRDefault="00304993" w:rsidP="00F817C1">
            <w:pPr>
              <w:bidi w:val="0"/>
              <w:rPr>
                <w:sz w:val="22"/>
                <w:szCs w:val="22"/>
              </w:rPr>
            </w:pPr>
          </w:p>
        </w:tc>
      </w:tr>
      <w:tr w:rsidR="00CA0026" w:rsidRPr="00304993" w14:paraId="7F8A15E9" w14:textId="77777777" w:rsidTr="00F817C1">
        <w:tc>
          <w:tcPr>
            <w:tcW w:w="5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/>
          </w:tcPr>
          <w:p w14:paraId="48EBA20D" w14:textId="77777777" w:rsidR="00CA0026" w:rsidRPr="00F817C1" w:rsidRDefault="00304993" w:rsidP="00F817C1">
            <w:pPr>
              <w:bidi w:val="0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2B4B866" w14:textId="77777777" w:rsidR="00CA0026" w:rsidRPr="00F817C1" w:rsidRDefault="00304993" w:rsidP="00F817C1">
            <w:pPr>
              <w:bidi w:val="0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Referred Media &amp; Other Resources</w:t>
            </w:r>
          </w:p>
          <w:p w14:paraId="3A12D535" w14:textId="77777777" w:rsidR="00304993" w:rsidRPr="00F817C1" w:rsidRDefault="00304993" w:rsidP="00F817C1">
            <w:pPr>
              <w:bidi w:val="0"/>
              <w:rPr>
                <w:sz w:val="22"/>
                <w:szCs w:val="22"/>
              </w:rPr>
            </w:pPr>
          </w:p>
        </w:tc>
      </w:tr>
    </w:tbl>
    <w:p w14:paraId="6F778CAB" w14:textId="77777777" w:rsidR="00CA0026" w:rsidRDefault="00CA0026" w:rsidP="00CA0026">
      <w:pPr>
        <w:bidi w:val="0"/>
      </w:pPr>
    </w:p>
    <w:p w14:paraId="585C743B" w14:textId="77777777" w:rsidR="00304993" w:rsidRPr="00316F15" w:rsidRDefault="00304993" w:rsidP="00304993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t>Methods of Assessment</w:t>
      </w:r>
    </w:p>
    <w:p w14:paraId="6DE3DBDD" w14:textId="77777777" w:rsidR="00304993" w:rsidRDefault="00304993" w:rsidP="00304993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525"/>
        <w:gridCol w:w="3110"/>
      </w:tblGrid>
      <w:tr w:rsidR="00304993" w14:paraId="01BB731A" w14:textId="77777777" w:rsidTr="00F817C1">
        <w:tc>
          <w:tcPr>
            <w:tcW w:w="1695" w:type="dxa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</w:tcPr>
          <w:p w14:paraId="5976A4B8" w14:textId="77777777" w:rsidR="00304993" w:rsidRPr="00F817C1" w:rsidRDefault="00294E2E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 xml:space="preserve">Due </w:t>
            </w:r>
            <w:r w:rsidR="00304993" w:rsidRPr="00F817C1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4525" w:type="dxa"/>
            <w:tcBorders>
              <w:top w:val="double" w:sz="4" w:space="0" w:color="auto"/>
            </w:tcBorders>
            <w:shd w:val="clear" w:color="auto" w:fill="AEAAAA"/>
          </w:tcPr>
          <w:p w14:paraId="379A155D" w14:textId="77777777" w:rsidR="00304993" w:rsidRPr="00F817C1" w:rsidRDefault="00304993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Method of Assessment</w:t>
            </w:r>
          </w:p>
        </w:tc>
        <w:tc>
          <w:tcPr>
            <w:tcW w:w="3110" w:type="dxa"/>
            <w:tcBorders>
              <w:top w:val="double" w:sz="4" w:space="0" w:color="auto"/>
              <w:right w:val="double" w:sz="4" w:space="0" w:color="auto"/>
            </w:tcBorders>
            <w:shd w:val="clear" w:color="auto" w:fill="AEAAAA"/>
          </w:tcPr>
          <w:p w14:paraId="2D32678E" w14:textId="77777777" w:rsidR="00304993" w:rsidRPr="00F817C1" w:rsidRDefault="00304993" w:rsidP="00F817C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Proportion of Final Grade</w:t>
            </w:r>
          </w:p>
        </w:tc>
      </w:tr>
      <w:tr w:rsidR="00304993" w14:paraId="3F27EC56" w14:textId="77777777" w:rsidTr="00F817C1"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14:paraId="0F3B6EFC" w14:textId="77777777" w:rsidR="00304993" w:rsidRPr="00F817C1" w:rsidRDefault="00304993" w:rsidP="00F817C1">
            <w:pPr>
              <w:bidi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 xml:space="preserve">Week </w:t>
            </w:r>
            <w:r w:rsidR="00CF69F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25" w:type="dxa"/>
            <w:vAlign w:val="center"/>
          </w:tcPr>
          <w:p w14:paraId="761D7869" w14:textId="77777777" w:rsidR="00304993" w:rsidRPr="00F817C1" w:rsidRDefault="00F817C1" w:rsidP="00F817C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Midterm</w:t>
            </w:r>
            <w:r w:rsidR="0092518C" w:rsidRPr="00F817C1">
              <w:rPr>
                <w:sz w:val="22"/>
                <w:szCs w:val="22"/>
              </w:rPr>
              <w:t xml:space="preserve"> Exam</w:t>
            </w:r>
          </w:p>
        </w:tc>
        <w:tc>
          <w:tcPr>
            <w:tcW w:w="3110" w:type="dxa"/>
            <w:tcBorders>
              <w:right w:val="double" w:sz="4" w:space="0" w:color="auto"/>
            </w:tcBorders>
            <w:vAlign w:val="center"/>
          </w:tcPr>
          <w:p w14:paraId="63A15432" w14:textId="77777777" w:rsidR="00304993" w:rsidRPr="00F817C1" w:rsidRDefault="00F817C1" w:rsidP="00F817C1">
            <w:pPr>
              <w:bidi w:val="0"/>
              <w:spacing w:before="240" w:after="24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30</w:t>
            </w:r>
            <w:r w:rsidR="00304993" w:rsidRPr="00F817C1">
              <w:rPr>
                <w:sz w:val="22"/>
                <w:szCs w:val="22"/>
              </w:rPr>
              <w:t>%</w:t>
            </w:r>
          </w:p>
        </w:tc>
      </w:tr>
      <w:tr w:rsidR="00304993" w14:paraId="76FD98E6" w14:textId="77777777" w:rsidTr="00F817C1"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14:paraId="79A287D7" w14:textId="77777777" w:rsidR="00304993" w:rsidRPr="00F817C1" w:rsidRDefault="00304993" w:rsidP="00F817C1">
            <w:pPr>
              <w:bidi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Week</w:t>
            </w:r>
            <w:r w:rsidR="00F817C1" w:rsidRPr="00F817C1">
              <w:rPr>
                <w:b/>
                <w:bCs/>
                <w:sz w:val="22"/>
                <w:szCs w:val="22"/>
              </w:rPr>
              <w:t xml:space="preserve"> 3, </w:t>
            </w:r>
            <w:r w:rsidR="00332833">
              <w:rPr>
                <w:b/>
                <w:bCs/>
                <w:sz w:val="22"/>
                <w:szCs w:val="22"/>
              </w:rPr>
              <w:t>6</w:t>
            </w:r>
            <w:r w:rsidR="00F817C1" w:rsidRPr="00F817C1">
              <w:rPr>
                <w:b/>
                <w:bCs/>
                <w:sz w:val="22"/>
                <w:szCs w:val="22"/>
              </w:rPr>
              <w:t>, 11</w:t>
            </w:r>
          </w:p>
        </w:tc>
        <w:tc>
          <w:tcPr>
            <w:tcW w:w="4525" w:type="dxa"/>
            <w:vAlign w:val="center"/>
          </w:tcPr>
          <w:p w14:paraId="6B4232D2" w14:textId="77777777" w:rsidR="00304993" w:rsidRPr="00F817C1" w:rsidRDefault="003D1794" w:rsidP="00F817C1">
            <w:pPr>
              <w:bidi w:val="0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Quizzes  </w:t>
            </w:r>
          </w:p>
        </w:tc>
        <w:tc>
          <w:tcPr>
            <w:tcW w:w="3110" w:type="dxa"/>
            <w:tcBorders>
              <w:right w:val="double" w:sz="4" w:space="0" w:color="auto"/>
            </w:tcBorders>
            <w:vAlign w:val="center"/>
          </w:tcPr>
          <w:p w14:paraId="65A49BE5" w14:textId="77777777" w:rsidR="00304993" w:rsidRPr="00F817C1" w:rsidRDefault="0092518C" w:rsidP="00F817C1">
            <w:pPr>
              <w:bidi w:val="0"/>
              <w:spacing w:before="240" w:after="24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2</w:t>
            </w:r>
            <w:r w:rsidR="00F817C1" w:rsidRPr="00F817C1">
              <w:rPr>
                <w:sz w:val="22"/>
                <w:szCs w:val="22"/>
              </w:rPr>
              <w:t>0</w:t>
            </w:r>
            <w:r w:rsidR="00B75878" w:rsidRPr="00F817C1">
              <w:rPr>
                <w:sz w:val="22"/>
                <w:szCs w:val="22"/>
              </w:rPr>
              <w:t>%</w:t>
            </w:r>
          </w:p>
        </w:tc>
      </w:tr>
      <w:tr w:rsidR="00304993" w14:paraId="4DC876E8" w14:textId="77777777" w:rsidTr="00F817C1"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14:paraId="79DFA14B" w14:textId="77777777" w:rsidR="00304993" w:rsidRPr="00F817C1" w:rsidRDefault="00304993" w:rsidP="00F817C1">
            <w:pPr>
              <w:bidi w:val="0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F817C1">
              <w:rPr>
                <w:b/>
                <w:bCs/>
                <w:sz w:val="22"/>
                <w:szCs w:val="22"/>
              </w:rPr>
              <w:t>Week 15 or 16</w:t>
            </w:r>
            <w:r w:rsidR="00CF69F9">
              <w:rPr>
                <w:b/>
                <w:bCs/>
                <w:sz w:val="22"/>
                <w:szCs w:val="22"/>
              </w:rPr>
              <w:t xml:space="preserve"> as per university final exams’ schedule </w:t>
            </w:r>
          </w:p>
        </w:tc>
        <w:tc>
          <w:tcPr>
            <w:tcW w:w="4525" w:type="dxa"/>
            <w:vAlign w:val="center"/>
          </w:tcPr>
          <w:p w14:paraId="133BB043" w14:textId="77777777" w:rsidR="00304993" w:rsidRPr="00F817C1" w:rsidRDefault="00304993" w:rsidP="00F817C1">
            <w:pPr>
              <w:bidi w:val="0"/>
              <w:spacing w:before="240" w:after="24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Final Exam</w:t>
            </w:r>
          </w:p>
        </w:tc>
        <w:tc>
          <w:tcPr>
            <w:tcW w:w="3110" w:type="dxa"/>
            <w:tcBorders>
              <w:right w:val="double" w:sz="4" w:space="0" w:color="auto"/>
            </w:tcBorders>
            <w:vAlign w:val="center"/>
          </w:tcPr>
          <w:p w14:paraId="73E5B11C" w14:textId="77777777" w:rsidR="00304993" w:rsidRPr="00F817C1" w:rsidRDefault="00304993" w:rsidP="00F817C1">
            <w:pPr>
              <w:bidi w:val="0"/>
              <w:spacing w:before="240" w:after="24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50%</w:t>
            </w:r>
          </w:p>
        </w:tc>
      </w:tr>
      <w:tr w:rsidR="00B75878" w14:paraId="01DD7BC9" w14:textId="77777777" w:rsidTr="00F817C1">
        <w:tc>
          <w:tcPr>
            <w:tcW w:w="622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1E868650" w14:textId="77777777" w:rsidR="00B75878" w:rsidRPr="00F817C1" w:rsidRDefault="00B75878" w:rsidP="00F817C1">
            <w:pPr>
              <w:bidi w:val="0"/>
              <w:jc w:val="center"/>
              <w:rPr>
                <w:sz w:val="22"/>
                <w:szCs w:val="22"/>
              </w:rPr>
            </w:pPr>
          </w:p>
          <w:p w14:paraId="29DB7159" w14:textId="77777777" w:rsidR="00B75878" w:rsidRPr="00F817C1" w:rsidRDefault="00B75878" w:rsidP="00F817C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982558" w14:textId="77777777" w:rsidR="00B75878" w:rsidRPr="00F817C1" w:rsidRDefault="00B75878" w:rsidP="00F817C1">
            <w:pPr>
              <w:bidi w:val="0"/>
              <w:jc w:val="center"/>
              <w:rPr>
                <w:sz w:val="22"/>
                <w:szCs w:val="22"/>
              </w:rPr>
            </w:pPr>
            <w:r w:rsidRPr="00F817C1">
              <w:rPr>
                <w:sz w:val="22"/>
                <w:szCs w:val="22"/>
              </w:rPr>
              <w:t>100%</w:t>
            </w:r>
          </w:p>
        </w:tc>
      </w:tr>
    </w:tbl>
    <w:p w14:paraId="28E28731" w14:textId="77777777" w:rsidR="00304993" w:rsidRDefault="00304993" w:rsidP="00304993">
      <w:pPr>
        <w:bidi w:val="0"/>
      </w:pPr>
    </w:p>
    <w:p w14:paraId="15692CFC" w14:textId="77777777" w:rsidR="00316F15" w:rsidRPr="00316F15" w:rsidRDefault="00316F15" w:rsidP="00316F15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t>Required Textbooks</w:t>
      </w:r>
    </w:p>
    <w:p w14:paraId="7EEF8347" w14:textId="77777777" w:rsidR="00316F15" w:rsidRDefault="00316F15" w:rsidP="00316F15">
      <w:pPr>
        <w:bidi w:val="0"/>
      </w:pPr>
    </w:p>
    <w:p w14:paraId="458C42CA" w14:textId="77777777" w:rsidR="00316F15" w:rsidRPr="00024AED" w:rsidRDefault="00316F15" w:rsidP="000B359F">
      <w:pPr>
        <w:pStyle w:val="ListParagraph"/>
        <w:numPr>
          <w:ilvl w:val="0"/>
          <w:numId w:val="14"/>
        </w:numPr>
        <w:bidi w:val="0"/>
      </w:pPr>
      <w:r>
        <w:t>Townsend, M. (2021</w:t>
      </w:r>
      <w:r w:rsidRPr="00024AED">
        <w:t>). Essential of psychiatric mental health nursing: Concept of ca</w:t>
      </w:r>
      <w:r>
        <w:t xml:space="preserve">re in Evidence Based </w:t>
      </w:r>
      <w:proofErr w:type="gramStart"/>
      <w:r>
        <w:t>Practice.(</w:t>
      </w:r>
      <w:proofErr w:type="gramEnd"/>
      <w:r>
        <w:t>8</w:t>
      </w:r>
      <w:r w:rsidRPr="000B359F">
        <w:rPr>
          <w:vertAlign w:val="superscript"/>
        </w:rPr>
        <w:t>th</w:t>
      </w:r>
      <w:r w:rsidRPr="00024AED">
        <w:t xml:space="preserve"> ed). Philadelphia: F. A. Davis Company.</w:t>
      </w:r>
    </w:p>
    <w:p w14:paraId="30EB0CEF" w14:textId="77777777" w:rsidR="00316F15" w:rsidRDefault="00316F15" w:rsidP="00316F15">
      <w:pPr>
        <w:bidi w:val="0"/>
      </w:pPr>
    </w:p>
    <w:p w14:paraId="445C0697" w14:textId="77777777" w:rsidR="00316F15" w:rsidRDefault="00316F15" w:rsidP="00316F15">
      <w:pPr>
        <w:bidi w:val="0"/>
      </w:pPr>
      <w:r>
        <w:t xml:space="preserve">Or  </w:t>
      </w:r>
    </w:p>
    <w:p w14:paraId="19759990" w14:textId="77777777" w:rsidR="00316F15" w:rsidRDefault="00316F15" w:rsidP="00316F15">
      <w:pPr>
        <w:bidi w:val="0"/>
      </w:pPr>
    </w:p>
    <w:p w14:paraId="4F90E076" w14:textId="77777777" w:rsidR="00316F15" w:rsidRPr="00024AED" w:rsidRDefault="00316F15" w:rsidP="00C9687A">
      <w:pPr>
        <w:pStyle w:val="ListParagraph"/>
        <w:numPr>
          <w:ilvl w:val="0"/>
          <w:numId w:val="14"/>
        </w:numPr>
        <w:bidi w:val="0"/>
      </w:pPr>
      <w:r>
        <w:t>Townsend, M. (2017</w:t>
      </w:r>
      <w:r w:rsidRPr="00024AED">
        <w:t>). Essential of psychiatric mental health nursing: Concept of ca</w:t>
      </w:r>
      <w:r>
        <w:t xml:space="preserve">re in </w:t>
      </w:r>
      <w:r w:rsidR="000B359F">
        <w:tab/>
      </w:r>
      <w:r>
        <w:t xml:space="preserve">Evidence Based </w:t>
      </w:r>
      <w:proofErr w:type="gramStart"/>
      <w:r>
        <w:t>Practice.(</w:t>
      </w:r>
      <w:proofErr w:type="gramEnd"/>
      <w:r>
        <w:t>7</w:t>
      </w:r>
      <w:r w:rsidRPr="00C9687A">
        <w:rPr>
          <w:vertAlign w:val="superscript"/>
        </w:rPr>
        <w:t>th</w:t>
      </w:r>
      <w:r w:rsidRPr="00024AED">
        <w:t xml:space="preserve"> ed). Philadelphia: F. A. Davis Company.</w:t>
      </w:r>
    </w:p>
    <w:p w14:paraId="03FFDCB9" w14:textId="77777777" w:rsidR="00316F15" w:rsidRDefault="00316F15" w:rsidP="00316F15">
      <w:pPr>
        <w:bidi w:val="0"/>
      </w:pPr>
    </w:p>
    <w:p w14:paraId="09C34E1F" w14:textId="77777777" w:rsidR="00316F15" w:rsidRPr="00024AED" w:rsidRDefault="00316F15" w:rsidP="000B359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</w:pPr>
      <w:r w:rsidRPr="00024AED">
        <w:t xml:space="preserve">Fortinash, K.M., &amp; Holoday Worret, P.A. (2006). </w:t>
      </w:r>
      <w:r w:rsidRPr="000B359F">
        <w:rPr>
          <w:i/>
          <w:iCs/>
        </w:rPr>
        <w:t>Psychiatric nursing care plans.</w:t>
      </w:r>
      <w:r w:rsidRPr="00024AED">
        <w:t xml:space="preserve"> (5</w:t>
      </w:r>
      <w:r w:rsidRPr="000B359F">
        <w:rPr>
          <w:vertAlign w:val="superscript"/>
        </w:rPr>
        <w:t>th</w:t>
      </w:r>
      <w:r w:rsidRPr="00024AED">
        <w:t xml:space="preserve"> ed.). San Diego: Mosby Inc.</w:t>
      </w:r>
    </w:p>
    <w:p w14:paraId="2498B57C" w14:textId="77777777" w:rsidR="00316F15" w:rsidRDefault="00316F15" w:rsidP="00316F15">
      <w:pPr>
        <w:bidi w:val="0"/>
      </w:pPr>
    </w:p>
    <w:p w14:paraId="11770EB2" w14:textId="77777777" w:rsidR="00316F15" w:rsidRPr="000B359F" w:rsidRDefault="00316F15" w:rsidP="000B359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caps/>
        </w:rPr>
      </w:pPr>
      <w:proofErr w:type="gramStart"/>
      <w:r w:rsidRPr="00024AED">
        <w:t>O'Brien,P.</w:t>
      </w:r>
      <w:proofErr w:type="gramEnd"/>
      <w:r w:rsidRPr="00024AED">
        <w:t xml:space="preserve">, Kennedy, W., &amp; Ballard, K.( 2008). Psychiatric mental health nursing: An introduction to theory and </w:t>
      </w:r>
      <w:proofErr w:type="gramStart"/>
      <w:r w:rsidRPr="00024AED">
        <w:t>practice.(</w:t>
      </w:r>
      <w:proofErr w:type="gramEnd"/>
      <w:r w:rsidRPr="00024AED">
        <w:t>10</w:t>
      </w:r>
      <w:r w:rsidRPr="000B359F">
        <w:rPr>
          <w:vertAlign w:val="superscript"/>
        </w:rPr>
        <w:t>th</w:t>
      </w:r>
      <w:r w:rsidRPr="00024AED">
        <w:t xml:space="preserve"> ed.). Canada</w:t>
      </w:r>
      <w:r w:rsidRPr="000B359F">
        <w:rPr>
          <w:caps/>
        </w:rPr>
        <w:t xml:space="preserve">: </w:t>
      </w:r>
      <w:r w:rsidRPr="00024AED">
        <w:t>Jones &amp; Bartlett Publisher.</w:t>
      </w:r>
    </w:p>
    <w:p w14:paraId="1F7B826E" w14:textId="77777777" w:rsidR="000B359F" w:rsidRPr="000B359F" w:rsidRDefault="000B359F" w:rsidP="000B359F">
      <w:pPr>
        <w:pStyle w:val="ListParagraph"/>
        <w:rPr>
          <w:caps/>
        </w:rPr>
      </w:pPr>
    </w:p>
    <w:p w14:paraId="60477F8A" w14:textId="77777777" w:rsidR="000B359F" w:rsidRPr="000B359F" w:rsidRDefault="000B359F" w:rsidP="000B359F">
      <w:pPr>
        <w:pStyle w:val="ListParagraph"/>
        <w:autoSpaceDE w:val="0"/>
        <w:autoSpaceDN w:val="0"/>
        <w:bidi w:val="0"/>
        <w:adjustRightInd w:val="0"/>
        <w:rPr>
          <w:caps/>
        </w:rPr>
      </w:pPr>
    </w:p>
    <w:p w14:paraId="31F4B936" w14:textId="77777777" w:rsidR="00316F15" w:rsidRPr="00316F15" w:rsidRDefault="00316F15" w:rsidP="00316F15">
      <w:pPr>
        <w:bidi w:val="0"/>
        <w:rPr>
          <w:b/>
          <w:bCs/>
          <w:u w:val="single"/>
        </w:rPr>
      </w:pPr>
      <w:r w:rsidRPr="00316F15">
        <w:rPr>
          <w:b/>
          <w:bCs/>
          <w:u w:val="single"/>
        </w:rPr>
        <w:t>General Instructions</w:t>
      </w:r>
    </w:p>
    <w:p w14:paraId="14720B8F" w14:textId="77777777" w:rsidR="00316F15" w:rsidRDefault="00316F15" w:rsidP="00316F15">
      <w:pPr>
        <w:bidi w:val="0"/>
      </w:pPr>
    </w:p>
    <w:tbl>
      <w:tblPr>
        <w:bidiVisual/>
        <w:tblW w:w="9986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61"/>
        <w:gridCol w:w="1025"/>
      </w:tblGrid>
      <w:tr w:rsidR="00316F15" w:rsidRPr="00E62021" w14:paraId="78DDEB3D" w14:textId="77777777" w:rsidTr="00316F15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14:paraId="7632369A" w14:textId="77777777" w:rsidR="00316F15" w:rsidRPr="00316F15" w:rsidRDefault="00316F15" w:rsidP="0079444C">
            <w:pPr>
              <w:jc w:val="center"/>
              <w:rPr>
                <w:b/>
                <w:bCs/>
                <w:rtl/>
              </w:rPr>
            </w:pPr>
            <w:r w:rsidRPr="00316F15">
              <w:rPr>
                <w:b/>
                <w:bCs/>
                <w:lang w:bidi="ar-JO"/>
              </w:rPr>
              <w:t xml:space="preserve">Additional Notes, Office hours, Incomplete Exams, Reports, </w:t>
            </w:r>
            <w:proofErr w:type="gramStart"/>
            <w:r w:rsidRPr="00316F15">
              <w:rPr>
                <w:b/>
                <w:bCs/>
                <w:lang w:bidi="ar-JO"/>
              </w:rPr>
              <w:t xml:space="preserve">Papers,  </w:t>
            </w:r>
            <w:r w:rsidRPr="00316F15">
              <w:rPr>
                <w:b/>
                <w:bCs/>
              </w:rPr>
              <w:t>…</w:t>
            </w:r>
            <w:proofErr w:type="gramEnd"/>
            <w:r w:rsidRPr="00316F15">
              <w:rPr>
                <w:b/>
                <w:bCs/>
              </w:rPr>
              <w:t>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F65A0FC" w14:textId="77777777" w:rsidR="00316F15" w:rsidRPr="00316F15" w:rsidRDefault="00316F15" w:rsidP="0079444C">
            <w:pPr>
              <w:jc w:val="center"/>
              <w:rPr>
                <w:b/>
                <w:bCs/>
                <w:rtl/>
              </w:rPr>
            </w:pPr>
            <w:r w:rsidRPr="00316F15">
              <w:rPr>
                <w:b/>
                <w:bCs/>
              </w:rPr>
              <w:t>No</w:t>
            </w:r>
          </w:p>
        </w:tc>
      </w:tr>
      <w:tr w:rsidR="00316F15" w:rsidRPr="00E62021" w14:paraId="7487394F" w14:textId="77777777" w:rsidTr="00316F15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14:paraId="74968190" w14:textId="77777777" w:rsidR="00316F15" w:rsidRDefault="00316F15" w:rsidP="0079444C">
            <w:pPr>
              <w:spacing w:line="204" w:lineRule="auto"/>
              <w:jc w:val="right"/>
            </w:pPr>
            <w:r w:rsidRPr="00316F15">
              <w:t xml:space="preserve">The student must attend the minimum required hours of class time. Absence or repeated delays in attendance should not exceed </w:t>
            </w:r>
            <w:r w:rsidRPr="00316F15">
              <w:rPr>
                <w:rtl/>
              </w:rPr>
              <w:t xml:space="preserve">15% </w:t>
            </w:r>
            <w:r w:rsidRPr="00316F15">
              <w:t>of the total required term hours. Students who exceed this limit without a valid medical or emergency excuse acceptable to and approved by the Dean/ Head of Department shall not be allowed to sit the final exam and shall fail the entire course</w:t>
            </w:r>
          </w:p>
          <w:p w14:paraId="4CF55BA3" w14:textId="77777777" w:rsidR="00E81760" w:rsidRPr="00316F15" w:rsidRDefault="00E81760" w:rsidP="0079444C">
            <w:pPr>
              <w:spacing w:line="204" w:lineRule="auto"/>
              <w:jc w:val="right"/>
              <w:rPr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BC94C76" w14:textId="77777777" w:rsidR="00316F15" w:rsidRPr="00316F15" w:rsidRDefault="00316F15" w:rsidP="0079444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316F15">
              <w:rPr>
                <w:b/>
                <w:bCs/>
                <w:rtl/>
              </w:rPr>
              <w:t>1</w:t>
            </w:r>
          </w:p>
        </w:tc>
      </w:tr>
      <w:tr w:rsidR="00316F15" w:rsidRPr="00E62021" w14:paraId="1F349551" w14:textId="77777777" w:rsidTr="00316F15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14:paraId="02AE8204" w14:textId="77777777" w:rsidR="00316F15" w:rsidRDefault="00316F15" w:rsidP="00E81760">
            <w:pPr>
              <w:spacing w:line="204" w:lineRule="auto"/>
              <w:jc w:val="right"/>
            </w:pPr>
            <w:r w:rsidRPr="00316F15">
              <w:rPr>
                <w:rtl/>
              </w:rPr>
              <w:tab/>
            </w:r>
            <w:r w:rsidRPr="00316F15">
              <w:t>Late arrival twice will be considered as a day absence</w:t>
            </w:r>
          </w:p>
          <w:p w14:paraId="7BBE7FBC" w14:textId="77777777" w:rsidR="00E81760" w:rsidRPr="00E81760" w:rsidRDefault="00E81760" w:rsidP="00E81760">
            <w:pPr>
              <w:spacing w:line="204" w:lineRule="auto"/>
              <w:jc w:val="right"/>
              <w:rPr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637368D" w14:textId="77777777" w:rsidR="00316F15" w:rsidRPr="00316F15" w:rsidRDefault="00316F15" w:rsidP="0079444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316F15">
              <w:rPr>
                <w:b/>
                <w:bCs/>
                <w:rtl/>
              </w:rPr>
              <w:t>2</w:t>
            </w:r>
          </w:p>
        </w:tc>
      </w:tr>
      <w:tr w:rsidR="00316F15" w:rsidRPr="00E62021" w14:paraId="2270A450" w14:textId="77777777" w:rsidTr="00316F15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14:paraId="3F5112F3" w14:textId="77777777" w:rsidR="00316F15" w:rsidRDefault="00316F15" w:rsidP="0079444C">
            <w:pPr>
              <w:spacing w:line="204" w:lineRule="auto"/>
              <w:jc w:val="right"/>
            </w:pPr>
            <w:r w:rsidRPr="00316F15">
              <w:t>The student should Respect the rights of others to hold various points of view</w:t>
            </w:r>
          </w:p>
          <w:p w14:paraId="2450DBE8" w14:textId="77777777" w:rsidR="00E81760" w:rsidRPr="00316F15" w:rsidRDefault="00E81760" w:rsidP="0079444C">
            <w:pPr>
              <w:spacing w:line="204" w:lineRule="auto"/>
              <w:jc w:val="right"/>
              <w:rPr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D110EC6" w14:textId="77777777" w:rsidR="00316F15" w:rsidRPr="00316F15" w:rsidRDefault="00316F15" w:rsidP="0079444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316F15">
              <w:rPr>
                <w:b/>
                <w:bCs/>
                <w:rtl/>
              </w:rPr>
              <w:t>3</w:t>
            </w:r>
          </w:p>
        </w:tc>
      </w:tr>
      <w:tr w:rsidR="00316F15" w:rsidRPr="00E62021" w14:paraId="53AFA598" w14:textId="77777777" w:rsidTr="00316F15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14:paraId="565C577E" w14:textId="77777777" w:rsidR="00316F15" w:rsidRDefault="00316F15" w:rsidP="0079444C">
            <w:pPr>
              <w:spacing w:line="204" w:lineRule="auto"/>
              <w:jc w:val="right"/>
            </w:pPr>
            <w:r w:rsidRPr="00316F15">
              <w:t>Become familiar with program requirements and expectations stated in the graduate book, as appropriate</w:t>
            </w:r>
          </w:p>
          <w:p w14:paraId="2F957316" w14:textId="77777777" w:rsidR="00E81760" w:rsidRPr="00316F15" w:rsidRDefault="00E81760" w:rsidP="0079444C">
            <w:pPr>
              <w:spacing w:line="204" w:lineRule="auto"/>
              <w:jc w:val="right"/>
              <w:rPr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36CE591" w14:textId="77777777" w:rsidR="00316F15" w:rsidRPr="00316F15" w:rsidRDefault="00316F15" w:rsidP="0079444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316F15">
              <w:rPr>
                <w:b/>
                <w:bCs/>
                <w:rtl/>
              </w:rPr>
              <w:t>4</w:t>
            </w:r>
          </w:p>
        </w:tc>
      </w:tr>
    </w:tbl>
    <w:p w14:paraId="1470A1B9" w14:textId="77777777" w:rsidR="00316F15" w:rsidRDefault="00316F15" w:rsidP="00316F15">
      <w:pPr>
        <w:bidi w:val="0"/>
      </w:pPr>
    </w:p>
    <w:sectPr w:rsidR="00316F15" w:rsidSect="00FE2A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E433" w14:textId="77777777" w:rsidR="00C1723A" w:rsidRDefault="00C1723A" w:rsidP="00E81760">
      <w:r>
        <w:separator/>
      </w:r>
    </w:p>
  </w:endnote>
  <w:endnote w:type="continuationSeparator" w:id="0">
    <w:p w14:paraId="5B1245FE" w14:textId="77777777" w:rsidR="00C1723A" w:rsidRDefault="00C1723A" w:rsidP="00E8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AF5B" w14:textId="77777777" w:rsidR="00C1723A" w:rsidRDefault="00C1723A" w:rsidP="00E81760">
      <w:r>
        <w:separator/>
      </w:r>
    </w:p>
  </w:footnote>
  <w:footnote w:type="continuationSeparator" w:id="0">
    <w:p w14:paraId="2A5421D9" w14:textId="77777777" w:rsidR="00C1723A" w:rsidRDefault="00C1723A" w:rsidP="00E8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60FA" w14:textId="77777777" w:rsidR="00E81760" w:rsidRDefault="00FE2A34">
    <w:pPr>
      <w:pStyle w:val="Header"/>
    </w:pPr>
    <w:r>
      <w:fldChar w:fldCharType="begin"/>
    </w:r>
    <w:r w:rsidR="00E81760">
      <w:instrText xml:space="preserve"> PAGE   \* MERGEFORMAT </w:instrText>
    </w:r>
    <w:r>
      <w:fldChar w:fldCharType="separate"/>
    </w:r>
    <w:r w:rsidR="00457C43">
      <w:rPr>
        <w:noProof/>
        <w:rtl/>
      </w:rPr>
      <w:t>1</w:t>
    </w:r>
    <w:r>
      <w:rPr>
        <w:noProof/>
      </w:rPr>
      <w:fldChar w:fldCharType="end"/>
    </w:r>
  </w:p>
  <w:p w14:paraId="37630580" w14:textId="77777777" w:rsidR="00E81760" w:rsidRDefault="00E8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356"/>
    <w:multiLevelType w:val="multilevel"/>
    <w:tmpl w:val="2074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73F"/>
    <w:multiLevelType w:val="multilevel"/>
    <w:tmpl w:val="D59C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02043"/>
    <w:multiLevelType w:val="hybridMultilevel"/>
    <w:tmpl w:val="B2A03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0AD9"/>
    <w:multiLevelType w:val="multilevel"/>
    <w:tmpl w:val="B36E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602FF"/>
    <w:multiLevelType w:val="hybridMultilevel"/>
    <w:tmpl w:val="9974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11EE7"/>
    <w:multiLevelType w:val="hybridMultilevel"/>
    <w:tmpl w:val="6A721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2F15"/>
    <w:multiLevelType w:val="multilevel"/>
    <w:tmpl w:val="F79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A2762"/>
    <w:multiLevelType w:val="multilevel"/>
    <w:tmpl w:val="289E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A1BFE"/>
    <w:multiLevelType w:val="multilevel"/>
    <w:tmpl w:val="01EA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91BF1"/>
    <w:multiLevelType w:val="multilevel"/>
    <w:tmpl w:val="39D0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92B19"/>
    <w:multiLevelType w:val="multilevel"/>
    <w:tmpl w:val="26AA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82B76"/>
    <w:multiLevelType w:val="hybridMultilevel"/>
    <w:tmpl w:val="6A72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F466D"/>
    <w:multiLevelType w:val="multilevel"/>
    <w:tmpl w:val="1412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55F24"/>
    <w:multiLevelType w:val="multilevel"/>
    <w:tmpl w:val="4594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02A4C"/>
    <w:multiLevelType w:val="multilevel"/>
    <w:tmpl w:val="B22A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D6D8C"/>
    <w:multiLevelType w:val="multilevel"/>
    <w:tmpl w:val="BEC0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7B"/>
    <w:rsid w:val="000261CC"/>
    <w:rsid w:val="00032AE6"/>
    <w:rsid w:val="000914A4"/>
    <w:rsid w:val="000B359F"/>
    <w:rsid w:val="000E1654"/>
    <w:rsid w:val="000F03E0"/>
    <w:rsid w:val="0010201F"/>
    <w:rsid w:val="0012475A"/>
    <w:rsid w:val="0012570E"/>
    <w:rsid w:val="00130B07"/>
    <w:rsid w:val="00184F4A"/>
    <w:rsid w:val="001A67B0"/>
    <w:rsid w:val="001B222E"/>
    <w:rsid w:val="001C2666"/>
    <w:rsid w:val="001D72E6"/>
    <w:rsid w:val="001F3578"/>
    <w:rsid w:val="00216424"/>
    <w:rsid w:val="00293B73"/>
    <w:rsid w:val="00294E2E"/>
    <w:rsid w:val="002B0560"/>
    <w:rsid w:val="002C1ED0"/>
    <w:rsid w:val="002C2EE4"/>
    <w:rsid w:val="002E12A8"/>
    <w:rsid w:val="002F7E6E"/>
    <w:rsid w:val="00304993"/>
    <w:rsid w:val="00316F15"/>
    <w:rsid w:val="00332833"/>
    <w:rsid w:val="00364B4C"/>
    <w:rsid w:val="00381872"/>
    <w:rsid w:val="00382402"/>
    <w:rsid w:val="00391AA1"/>
    <w:rsid w:val="00395AB5"/>
    <w:rsid w:val="003C73CD"/>
    <w:rsid w:val="003D1794"/>
    <w:rsid w:val="00425FB0"/>
    <w:rsid w:val="00440285"/>
    <w:rsid w:val="00457C43"/>
    <w:rsid w:val="0048041C"/>
    <w:rsid w:val="00493955"/>
    <w:rsid w:val="004C317A"/>
    <w:rsid w:val="00516C29"/>
    <w:rsid w:val="00570AE4"/>
    <w:rsid w:val="00576E9C"/>
    <w:rsid w:val="00585569"/>
    <w:rsid w:val="005865E8"/>
    <w:rsid w:val="005A1C12"/>
    <w:rsid w:val="005E7E29"/>
    <w:rsid w:val="005F1DEA"/>
    <w:rsid w:val="00602A2E"/>
    <w:rsid w:val="00625C06"/>
    <w:rsid w:val="006663FD"/>
    <w:rsid w:val="00676BFD"/>
    <w:rsid w:val="00691C08"/>
    <w:rsid w:val="00777055"/>
    <w:rsid w:val="007841AC"/>
    <w:rsid w:val="0079444C"/>
    <w:rsid w:val="007A7070"/>
    <w:rsid w:val="007B3901"/>
    <w:rsid w:val="007B4D3A"/>
    <w:rsid w:val="007C2F01"/>
    <w:rsid w:val="007C4DF4"/>
    <w:rsid w:val="007C78F3"/>
    <w:rsid w:val="007D386F"/>
    <w:rsid w:val="007F34C3"/>
    <w:rsid w:val="00802CF5"/>
    <w:rsid w:val="00827A1E"/>
    <w:rsid w:val="00835AC0"/>
    <w:rsid w:val="008419E9"/>
    <w:rsid w:val="0086070C"/>
    <w:rsid w:val="00863E8C"/>
    <w:rsid w:val="008C1312"/>
    <w:rsid w:val="008D21FC"/>
    <w:rsid w:val="008D3D2F"/>
    <w:rsid w:val="008F0490"/>
    <w:rsid w:val="008F2523"/>
    <w:rsid w:val="0092518C"/>
    <w:rsid w:val="00930ABF"/>
    <w:rsid w:val="00941553"/>
    <w:rsid w:val="00943C81"/>
    <w:rsid w:val="009469ED"/>
    <w:rsid w:val="00986076"/>
    <w:rsid w:val="009A582D"/>
    <w:rsid w:val="009A6304"/>
    <w:rsid w:val="009C22FD"/>
    <w:rsid w:val="009D6838"/>
    <w:rsid w:val="009E4B02"/>
    <w:rsid w:val="009F68D0"/>
    <w:rsid w:val="00A07729"/>
    <w:rsid w:val="00A17E99"/>
    <w:rsid w:val="00A22EDB"/>
    <w:rsid w:val="00A406CC"/>
    <w:rsid w:val="00AD64CA"/>
    <w:rsid w:val="00AE14BC"/>
    <w:rsid w:val="00AF768C"/>
    <w:rsid w:val="00B543CE"/>
    <w:rsid w:val="00B75878"/>
    <w:rsid w:val="00BE337B"/>
    <w:rsid w:val="00BF5938"/>
    <w:rsid w:val="00BF6317"/>
    <w:rsid w:val="00C1723A"/>
    <w:rsid w:val="00C55959"/>
    <w:rsid w:val="00C76C51"/>
    <w:rsid w:val="00C77EE6"/>
    <w:rsid w:val="00C9687A"/>
    <w:rsid w:val="00C97173"/>
    <w:rsid w:val="00CA0026"/>
    <w:rsid w:val="00CA31C1"/>
    <w:rsid w:val="00CB4C8A"/>
    <w:rsid w:val="00CE0193"/>
    <w:rsid w:val="00CF69F9"/>
    <w:rsid w:val="00CF7AB9"/>
    <w:rsid w:val="00D92651"/>
    <w:rsid w:val="00DA2EB9"/>
    <w:rsid w:val="00DA3962"/>
    <w:rsid w:val="00DB7368"/>
    <w:rsid w:val="00DD7280"/>
    <w:rsid w:val="00E03FCB"/>
    <w:rsid w:val="00E070A9"/>
    <w:rsid w:val="00E11D09"/>
    <w:rsid w:val="00E23216"/>
    <w:rsid w:val="00E64976"/>
    <w:rsid w:val="00E81760"/>
    <w:rsid w:val="00EA0D01"/>
    <w:rsid w:val="00EA6F7F"/>
    <w:rsid w:val="00EB3036"/>
    <w:rsid w:val="00F00F54"/>
    <w:rsid w:val="00F3153F"/>
    <w:rsid w:val="00F402BE"/>
    <w:rsid w:val="00F54519"/>
    <w:rsid w:val="00F817C1"/>
    <w:rsid w:val="00F937D7"/>
    <w:rsid w:val="00FC7D0B"/>
    <w:rsid w:val="00FE2A34"/>
    <w:rsid w:val="00FE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5301"/>
  <w15:chartTrackingRefBased/>
  <w15:docId w15:val="{6B38A2FB-306F-4C4A-827A-0EA06AC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8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AF768C"/>
  </w:style>
  <w:style w:type="paragraph" w:styleId="ListParagraph">
    <w:name w:val="List Paragraph"/>
    <w:basedOn w:val="Normal"/>
    <w:uiPriority w:val="34"/>
    <w:qFormat/>
    <w:rsid w:val="00C7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7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7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3</Department>
    <Programe xmlns="92a7cded-704e-4e31-bdc6-2dbe11c90bff">1</Programe>
    <_dlc_DocId xmlns="b417192f-9b40-4b27-a16e-6e0147391471">UXCFDSH4Y37E-9-32</_dlc_DocId>
    <_dlc_DocIdUrl xmlns="b417192f-9b40-4b27-a16e-6e0147391471">
      <Url>https://www.mutah.edu.jo/ar/nursing/_layouts/DocIdRedir.aspx?ID=UXCFDSH4Y37E-9-32</Url>
      <Description>UXCFDSH4Y37E-9-32</Description>
    </_dlc_DocIdUrl>
  </documentManagement>
</p:properties>
</file>

<file path=customXml/itemProps1.xml><?xml version="1.0" encoding="utf-8"?>
<ds:datastoreItem xmlns:ds="http://schemas.openxmlformats.org/officeDocument/2006/customXml" ds:itemID="{D0E45D47-BE1B-460C-A32B-95C9CA9A0101}"/>
</file>

<file path=customXml/itemProps2.xml><?xml version="1.0" encoding="utf-8"?>
<ds:datastoreItem xmlns:ds="http://schemas.openxmlformats.org/officeDocument/2006/customXml" ds:itemID="{C3852A49-F0C5-4EFE-97EA-0CB2DBE83042}"/>
</file>

<file path=customXml/itemProps3.xml><?xml version="1.0" encoding="utf-8"?>
<ds:datastoreItem xmlns:ds="http://schemas.openxmlformats.org/officeDocument/2006/customXml" ds:itemID="{AC0E6CFE-E72C-4168-8FA9-CD8E7984C2BA}"/>
</file>

<file path=customXml/itemProps4.xml><?xml version="1.0" encoding="utf-8"?>
<ds:datastoreItem xmlns:ds="http://schemas.openxmlformats.org/officeDocument/2006/customXml" ds:itemID="{BA342E18-90B3-420B-A20A-F6DA29ED7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 and Mental Health Nursing</dc:title>
  <dc:subject/>
  <dc:creator>Yazan Almrayat</dc:creator>
  <cp:keywords/>
  <cp:lastModifiedBy>Yazan Almrayat</cp:lastModifiedBy>
  <cp:revision>4</cp:revision>
  <cp:lastPrinted>2023-03-05T08:12:00Z</cp:lastPrinted>
  <dcterms:created xsi:type="dcterms:W3CDTF">2024-05-20T06:55:00Z</dcterms:created>
  <dcterms:modified xsi:type="dcterms:W3CDTF">2024-05-22T12:46:00Z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a746d7fa-fa6c-48d7-b21f-35b1a5fec99d</vt:lpwstr>
  </property>
</Properties>
</file>